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BCEF9">
      <w:pPr>
        <w:widowControl w:val="0"/>
        <w:kinsoku/>
        <w:autoSpaceDE/>
        <w:autoSpaceDN/>
        <w:adjustRightInd/>
        <w:snapToGrid/>
        <w:spacing w:before="0" w:line="500" w:lineRule="exact"/>
        <w:ind w:left="0" w:right="0"/>
        <w:jc w:val="center"/>
        <w:textAlignment w:val="auto"/>
        <w:rPr>
          <w:rFonts w:hint="eastAsia" w:ascii="方正小标宋简体" w:hAnsi="方正小标宋简体" w:eastAsia="方正小标宋简体" w:cs="方正小标宋简体"/>
          <w:b w:val="0"/>
          <w:bCs w:val="0"/>
          <w:snapToGrid/>
          <w:sz w:val="44"/>
          <w:szCs w:val="44"/>
          <w:lang w:val="en-US" w:eastAsia="zh-CN"/>
        </w:rPr>
      </w:pPr>
      <w:r>
        <w:rPr>
          <w:rFonts w:hint="eastAsia" w:ascii="方正小标宋简体" w:hAnsi="方正小标宋简体" w:eastAsia="方正小标宋简体" w:cs="方正小标宋简体"/>
          <w:b w:val="0"/>
          <w:bCs w:val="0"/>
          <w:snapToGrid/>
          <w:sz w:val="44"/>
          <w:szCs w:val="44"/>
        </w:rPr>
        <w:t>喀什地区第一人民医院伦理委员会</w:t>
      </w:r>
      <w:r>
        <w:rPr>
          <w:rFonts w:hint="eastAsia" w:ascii="方正小标宋简体" w:hAnsi="方正小标宋简体" w:eastAsia="方正小标宋简体" w:cs="方正小标宋简体"/>
          <w:b w:val="0"/>
          <w:bCs w:val="0"/>
          <w:snapToGrid/>
          <w:sz w:val="44"/>
          <w:szCs w:val="44"/>
          <w:lang w:val="en-US" w:eastAsia="zh-CN"/>
        </w:rPr>
        <w:t>方案偏离</w:t>
      </w:r>
    </w:p>
    <w:p w14:paraId="7CA5834F">
      <w:pPr>
        <w:widowControl w:val="0"/>
        <w:kinsoku/>
        <w:autoSpaceDE/>
        <w:autoSpaceDN/>
        <w:adjustRightInd/>
        <w:snapToGrid/>
        <w:spacing w:before="0" w:line="500" w:lineRule="exact"/>
        <w:ind w:left="0" w:right="0"/>
        <w:jc w:val="center"/>
        <w:textAlignment w:val="auto"/>
        <w:rPr>
          <w:rFonts w:hint="eastAsia" w:ascii="方正小标宋简体" w:hAnsi="方正小标宋简体" w:eastAsia="方正小标宋简体" w:cs="方正小标宋简体"/>
          <w:b w:val="0"/>
          <w:bCs w:val="0"/>
          <w:snapToGrid/>
          <w:sz w:val="44"/>
          <w:szCs w:val="44"/>
        </w:rPr>
      </w:pPr>
      <w:r>
        <w:rPr>
          <w:rFonts w:hint="eastAsia" w:ascii="方正小标宋简体" w:hAnsi="方正小标宋简体" w:eastAsia="方正小标宋简体" w:cs="方正小标宋简体"/>
          <w:b w:val="0"/>
          <w:bCs w:val="0"/>
          <w:snapToGrid/>
          <w:sz w:val="44"/>
          <w:szCs w:val="44"/>
        </w:rPr>
        <w:t>递交流程及要求</w:t>
      </w:r>
    </w:p>
    <w:p w14:paraId="4DC00022">
      <w:pPr>
        <w:widowControl w:val="0"/>
        <w:kinsoku/>
        <w:autoSpaceDE/>
        <w:autoSpaceDN/>
        <w:adjustRightInd/>
        <w:snapToGrid/>
        <w:spacing w:before="0" w:line="500" w:lineRule="exact"/>
        <w:ind w:left="0" w:right="0"/>
        <w:jc w:val="center"/>
        <w:textAlignment w:val="auto"/>
        <w:rPr>
          <w:rFonts w:hint="eastAsia" w:ascii="方正小标宋简体" w:hAnsi="方正小标宋简体" w:eastAsia="方正小标宋简体" w:cs="方正小标宋简体"/>
          <w:b w:val="0"/>
          <w:bCs w:val="0"/>
          <w:snapToGrid/>
          <w:sz w:val="20"/>
          <w:szCs w:val="20"/>
        </w:rPr>
      </w:pPr>
    </w:p>
    <w:p w14:paraId="115AE932">
      <w:pPr>
        <w:spacing w:before="148" w:line="360" w:lineRule="auto"/>
        <w:ind w:firstLine="11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尊敬的项目负责人/研究者/申办者</w:t>
      </w:r>
      <w:r>
        <w:rPr>
          <w:rFonts w:hint="eastAsia" w:ascii="仿宋_GB2312" w:hAnsi="仿宋_GB2312" w:eastAsia="仿宋_GB2312" w:cs="仿宋_GB2312"/>
          <w:spacing w:val="-26"/>
          <w:sz w:val="32"/>
          <w:szCs w:val="32"/>
        </w:rPr>
        <w:t>：</w:t>
      </w:r>
    </w:p>
    <w:p w14:paraId="711D990A">
      <w:pPr>
        <w:pStyle w:val="6"/>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2"/>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z w:val="32"/>
          <w:szCs w:val="32"/>
        </w:rPr>
        <w:t>您好！根据国际人用药品注册技术协调会（</w:t>
      </w:r>
      <w:r>
        <w:rPr>
          <w:rFonts w:hint="eastAsia" w:ascii="仿宋_GB2312" w:hAnsi="仿宋_GB2312" w:eastAsia="仿宋_GB2312" w:cs="仿宋_GB2312"/>
          <w:spacing w:val="-35"/>
          <w:sz w:val="32"/>
          <w:szCs w:val="32"/>
        </w:rPr>
        <w:t xml:space="preserve">  </w:t>
      </w:r>
      <w:r>
        <w:rPr>
          <w:rFonts w:hint="eastAsia" w:ascii="仿宋_GB2312" w:hAnsi="仿宋_GB2312" w:eastAsia="仿宋_GB2312" w:cs="仿宋_GB2312"/>
          <w:sz w:val="32"/>
          <w:szCs w:val="32"/>
        </w:rPr>
        <w:t>The International Council for Harmonisation of</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z w:val="32"/>
          <w:szCs w:val="32"/>
        </w:rPr>
        <w:t>Technical Requirements for Pharmaceuticals for Human Use</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z w:val="32"/>
          <w:szCs w:val="32"/>
        </w:rPr>
        <w:t>以下统称：ICH</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z w:val="32"/>
          <w:szCs w:val="32"/>
        </w:rPr>
        <w:t>相关指导原则及 2020 版中国《药物临床试验质量管理规范》（GoodClinical Practice,</w:t>
      </w:r>
      <w:r>
        <w:rPr>
          <w:rFonts w:hint="eastAsia" w:ascii="仿宋_GB2312" w:hAnsi="仿宋_GB2312" w:eastAsia="仿宋_GB2312" w:cs="仿宋_GB2312"/>
          <w:spacing w:val="-90"/>
          <w:sz w:val="32"/>
          <w:szCs w:val="32"/>
        </w:rPr>
        <w:t xml:space="preserve"> </w:t>
      </w:r>
      <w:r>
        <w:rPr>
          <w:rFonts w:hint="eastAsia" w:ascii="仿宋_GB2312" w:hAnsi="仿宋_GB2312" w:eastAsia="仿宋_GB2312" w:cs="仿宋_GB2312"/>
          <w:sz w:val="32"/>
          <w:szCs w:val="32"/>
        </w:rPr>
        <w:t>以下统称</w:t>
      </w:r>
      <w:r>
        <w:rPr>
          <w:rFonts w:hint="eastAsia" w:ascii="仿宋_GB2312" w:hAnsi="仿宋_GB2312" w:eastAsia="仿宋_GB2312" w:cs="仿宋_GB2312"/>
          <w:spacing w:val="-52"/>
          <w:sz w:val="32"/>
          <w:szCs w:val="32"/>
        </w:rPr>
        <w:t>：</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2020版</w:t>
      </w:r>
      <w:r>
        <w:rPr>
          <w:rFonts w:hint="eastAsia" w:ascii="仿宋_GB2312" w:hAnsi="仿宋_GB2312" w:eastAsia="仿宋_GB2312" w:cs="仿宋_GB2312"/>
          <w:spacing w:val="0"/>
          <w:sz w:val="32"/>
          <w:szCs w:val="32"/>
        </w:rPr>
        <w:t>GCP）</w:t>
      </w:r>
      <w:r>
        <w:rPr>
          <w:rFonts w:hint="eastAsia" w:ascii="仿宋_GB2312" w:hAnsi="仿宋_GB2312" w:eastAsia="仿宋_GB2312" w:cs="仿宋_GB2312"/>
          <w:spacing w:val="0"/>
          <w:sz w:val="32"/>
          <w:szCs w:val="32"/>
          <w:lang w:val="en-US" w:eastAsia="zh-CN"/>
        </w:rPr>
        <w:t>以及</w:t>
      </w:r>
      <w:r>
        <w:rPr>
          <w:rFonts w:hint="eastAsia" w:ascii="仿宋_GB2312" w:hAnsi="仿宋_GB2312" w:eastAsia="仿宋_GB2312" w:cs="仿宋_GB2312"/>
          <w:spacing w:val="0"/>
          <w:sz w:val="32"/>
          <w:szCs w:val="32"/>
        </w:rPr>
        <w:t>《涉及人的</w:t>
      </w:r>
      <w:r>
        <w:rPr>
          <w:rFonts w:hint="eastAsia" w:ascii="仿宋_GB2312" w:hAnsi="仿宋_GB2312" w:eastAsia="仿宋_GB2312" w:cs="仿宋_GB2312"/>
          <w:sz w:val="32"/>
          <w:szCs w:val="32"/>
        </w:rPr>
        <w:t xml:space="preserve">生命科学和医学研究伦理审查办法》， </w:t>
      </w:r>
      <w:r>
        <w:rPr>
          <w:rFonts w:hint="eastAsia" w:ascii="仿宋_GB2312" w:hAnsi="仿宋_GB2312" w:eastAsia="仿宋_GB2312" w:cs="仿宋_GB2312"/>
          <w:sz w:val="32"/>
          <w:szCs w:val="32"/>
          <w:lang w:val="en-US" w:eastAsia="zh-CN"/>
        </w:rPr>
        <w:t>为切实保</w:t>
      </w:r>
      <w:r>
        <w:rPr>
          <w:rFonts w:hint="eastAsia" w:ascii="仿宋_GB2312" w:hAnsi="仿宋_GB2312" w:eastAsia="仿宋_GB2312" w:cs="仿宋_GB2312"/>
          <w:spacing w:val="0"/>
          <w:sz w:val="32"/>
          <w:szCs w:val="32"/>
          <w:lang w:val="en-US" w:eastAsia="zh-CN"/>
        </w:rPr>
        <w:t>护研究参与者利益及生命安全，保证研究数据的科学性，协助研究者及申办方对方案偏离文件的提交，制定本流程及注意事项。</w:t>
      </w:r>
    </w:p>
    <w:p w14:paraId="79C809DD">
      <w:pPr>
        <w:pStyle w:val="6"/>
        <w:keepNext w:val="0"/>
        <w:keepLines w:val="0"/>
        <w:pageBreakBefore w:val="0"/>
        <w:widowControl/>
        <w:suppressLineNumbers w:val="0"/>
        <w:kinsoku/>
        <w:wordWrap/>
        <w:overflowPunct/>
        <w:topLinePunct w:val="0"/>
        <w:autoSpaceDE/>
        <w:autoSpaceDN/>
        <w:bidi w:val="0"/>
        <w:adjustRightInd w:val="0"/>
        <w:snapToGrid w:val="0"/>
        <w:spacing w:line="500" w:lineRule="exact"/>
        <w:ind w:left="0" w:firstLine="482"/>
        <w:textAlignment w:val="auto"/>
        <w:rPr>
          <w:rFonts w:hint="eastAsia" w:ascii="仿宋_GB2312" w:hAnsi="仿宋_GB2312" w:eastAsia="仿宋_GB2312" w:cs="仿宋_GB2312"/>
          <w:sz w:val="32"/>
          <w:szCs w:val="32"/>
          <w:lang w:val="en-US" w:eastAsia="zh-CN"/>
        </w:rPr>
      </w:pPr>
      <w:r>
        <w:rPr>
          <w:rFonts w:hint="eastAsia" w:ascii="黑体" w:hAnsi="黑体" w:eastAsia="黑体" w:cs="黑体"/>
          <w:spacing w:val="-10"/>
          <w:sz w:val="32"/>
          <w:szCs w:val="32"/>
          <w:lang w:val="en-US" w:eastAsia="zh-CN"/>
        </w:rPr>
        <w:t>一、</w:t>
      </w:r>
      <w:r>
        <w:rPr>
          <w:rFonts w:hint="eastAsia" w:ascii="黑体" w:hAnsi="黑体" w:eastAsia="黑体" w:cs="黑体"/>
          <w:b/>
          <w:bCs/>
          <w:sz w:val="32"/>
          <w:szCs w:val="32"/>
          <w:lang w:val="en-US" w:eastAsia="zh-CN"/>
        </w:rPr>
        <w:t>需要报告伦理委员会的违背方案情况包括：</w:t>
      </w:r>
    </w:p>
    <w:p w14:paraId="5C4E816B">
      <w:pPr>
        <w:spacing w:line="360" w:lineRule="auto"/>
        <w:ind w:firstLine="480"/>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在临床试验过程中凡是研究者发生违背GCP原则、没有遵从方案开展研究，可能对研究参与者的权益、健康以及研究的科学性造成显著影响的情况，申办者/监查员/研究者应提交违背方案报告。为避免研究对研究参与者的即刻危险，研究者可在伦理委员会批准前偏离研究方案，事后应以“违背方案报告”的方式，向伦理委员会报告任何偏离已批准方案之处并作解释。</w:t>
      </w:r>
    </w:p>
    <w:p w14:paraId="0440774D">
      <w:pPr>
        <w:spacing w:line="360" w:lineRule="auto"/>
        <w:ind w:firstLine="480"/>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1、严重违背方案：研究纳入了不符合纳入标准或符合排除标准的研究参与者，符合中止试验规定而未让研究参与者退出研究，给予错误治疗或剂量，给予方案禁止的合并用药等没有遵从方案开展研究的情况；或可能对研究参与者的权益健康以及研究的科学性造成显著影响等违背GCP原则的情况。</w:t>
      </w:r>
    </w:p>
    <w:p w14:paraId="735B84C9">
      <w:pPr>
        <w:spacing w:line="360" w:lineRule="auto"/>
        <w:ind w:firstLine="480"/>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2、轻度违背方案：由于研究参与者不遵从试验方案而导致的方案违背，如漏服试验药物、未按研究者要求在规定的时间内访视等。</w:t>
      </w:r>
    </w:p>
    <w:p w14:paraId="7A1BA3A3">
      <w:pPr>
        <w:pStyle w:val="6"/>
        <w:keepNext w:val="0"/>
        <w:keepLines w:val="0"/>
        <w:pageBreakBefore w:val="0"/>
        <w:widowControl/>
        <w:suppressLineNumbers w:val="0"/>
        <w:kinsoku/>
        <w:wordWrap/>
        <w:overflowPunct/>
        <w:topLinePunct w:val="0"/>
        <w:autoSpaceDE/>
        <w:autoSpaceDN/>
        <w:bidi w:val="0"/>
        <w:adjustRightInd w:val="0"/>
        <w:snapToGrid w:val="0"/>
        <w:spacing w:line="500" w:lineRule="exact"/>
        <w:ind w:left="0" w:firstLine="482"/>
        <w:textAlignment w:val="auto"/>
        <w:rPr>
          <w:rFonts w:hint="eastAsia" w:ascii="黑体" w:hAnsi="黑体" w:eastAsia="黑体" w:cs="黑体"/>
          <w:spacing w:val="-10"/>
          <w:sz w:val="32"/>
          <w:szCs w:val="32"/>
          <w:lang w:val="en-US" w:eastAsia="zh-CN"/>
        </w:rPr>
      </w:pPr>
      <w:r>
        <w:rPr>
          <w:rFonts w:hint="eastAsia" w:ascii="黑体" w:hAnsi="黑体" w:eastAsia="黑体" w:cs="黑体"/>
          <w:spacing w:val="-10"/>
          <w:sz w:val="32"/>
          <w:szCs w:val="32"/>
          <w:lang w:val="en-US" w:eastAsia="zh-CN"/>
        </w:rPr>
        <w:t>二、材料递交要求</w:t>
      </w:r>
    </w:p>
    <w:p w14:paraId="3EE85728">
      <w:pPr>
        <w:spacing w:line="360" w:lineRule="auto"/>
        <w:ind w:firstLine="480"/>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1、递交信，含递交文件清单、注明版本号或日期</w:t>
      </w:r>
    </w:p>
    <w:p w14:paraId="78D5166D">
      <w:pPr>
        <w:spacing w:line="360" w:lineRule="auto"/>
        <w:ind w:firstLine="480"/>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2、违背方案报告表（原则上用本中心《方案偏离报告表》）</w:t>
      </w:r>
    </w:p>
    <w:p w14:paraId="367091A7">
      <w:pPr>
        <w:numPr>
          <w:ilvl w:val="0"/>
          <w:numId w:val="0"/>
        </w:numPr>
        <w:spacing w:line="360" w:lineRule="auto"/>
        <w:ind w:leftChars="0" w:firstLine="643" w:firstLineChars="200"/>
        <w:rPr>
          <w:rFonts w:hint="eastAsia" w:ascii="仿宋_GB2312" w:hAnsi="仿宋_GB2312" w:eastAsia="仿宋_GB2312" w:cs="仿宋_GB2312"/>
          <w:b/>
          <w:bCs/>
          <w:spacing w:val="0"/>
          <w:kern w:val="0"/>
          <w:sz w:val="32"/>
          <w:szCs w:val="32"/>
          <w:lang w:val="en-US" w:eastAsia="zh-CN" w:bidi="ar"/>
        </w:rPr>
      </w:pPr>
      <w:r>
        <w:rPr>
          <w:rFonts w:hint="eastAsia" w:ascii="仿宋_GB2312" w:hAnsi="仿宋_GB2312" w:eastAsia="仿宋_GB2312" w:cs="仿宋_GB2312"/>
          <w:b/>
          <w:bCs/>
          <w:spacing w:val="0"/>
          <w:kern w:val="0"/>
          <w:sz w:val="32"/>
          <w:szCs w:val="32"/>
          <w:lang w:val="en-US" w:eastAsia="zh-CN" w:bidi="ar"/>
        </w:rPr>
        <w:t>注意事项:</w:t>
      </w:r>
    </w:p>
    <w:p w14:paraId="0D41E882">
      <w:pPr>
        <w:numPr>
          <w:ilvl w:val="0"/>
          <w:numId w:val="1"/>
        </w:numPr>
        <w:spacing w:line="360" w:lineRule="auto"/>
        <w:ind w:left="840" w:leftChars="0" w:hanging="420" w:firstLineChars="0"/>
        <w:rPr>
          <w:rFonts w:hint="default"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报告内容以个案及表格汇总形式；</w:t>
      </w:r>
    </w:p>
    <w:p w14:paraId="124E662D">
      <w:pPr>
        <w:numPr>
          <w:ilvl w:val="0"/>
          <w:numId w:val="1"/>
        </w:numPr>
        <w:spacing w:line="360" w:lineRule="auto"/>
        <w:ind w:left="840" w:leftChars="0" w:hanging="420" w:firstLineChars="0"/>
        <w:rPr>
          <w:rFonts w:hint="default"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重度、轻度方案偏离分开报（包括个案及表格）；</w:t>
      </w:r>
    </w:p>
    <w:p w14:paraId="514EB196">
      <w:pPr>
        <w:numPr>
          <w:ilvl w:val="0"/>
          <w:numId w:val="1"/>
        </w:numPr>
        <w:spacing w:line="360" w:lineRule="auto"/>
        <w:ind w:left="840" w:leftChars="0" w:hanging="420" w:firstLineChars="0"/>
        <w:rPr>
          <w:rFonts w:hint="default"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同种类方案偏离可汇总在一份表格；</w:t>
      </w:r>
    </w:p>
    <w:p w14:paraId="35FE6121">
      <w:pPr>
        <w:numPr>
          <w:ilvl w:val="0"/>
          <w:numId w:val="1"/>
        </w:numPr>
        <w:spacing w:line="360" w:lineRule="auto"/>
        <w:ind w:left="840" w:leftChars="0" w:hanging="420" w:firstLineChars="0"/>
        <w:rPr>
          <w:rFonts w:hint="default"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培训记录或接解决方案等说明函，有培训人员签字页；</w:t>
      </w:r>
    </w:p>
    <w:p w14:paraId="2D06E666">
      <w:pPr>
        <w:pStyle w:val="6"/>
        <w:keepNext w:val="0"/>
        <w:keepLines w:val="0"/>
        <w:pageBreakBefore w:val="0"/>
        <w:widowControl/>
        <w:suppressLineNumbers w:val="0"/>
        <w:kinsoku/>
        <w:wordWrap/>
        <w:overflowPunct/>
        <w:topLinePunct w:val="0"/>
        <w:autoSpaceDE/>
        <w:autoSpaceDN/>
        <w:bidi w:val="0"/>
        <w:adjustRightInd w:val="0"/>
        <w:snapToGrid w:val="0"/>
        <w:spacing w:line="500" w:lineRule="exact"/>
        <w:ind w:left="0" w:firstLine="482"/>
        <w:textAlignment w:val="auto"/>
        <w:rPr>
          <w:rFonts w:hint="eastAsia" w:ascii="黑体" w:hAnsi="黑体" w:eastAsia="黑体" w:cs="黑体"/>
          <w:spacing w:val="-10"/>
          <w:sz w:val="32"/>
          <w:szCs w:val="32"/>
          <w:lang w:val="en-US" w:eastAsia="zh-CN"/>
        </w:rPr>
      </w:pPr>
      <w:r>
        <w:rPr>
          <w:rFonts w:hint="eastAsia" w:ascii="黑体" w:hAnsi="黑体" w:eastAsia="黑体" w:cs="黑体"/>
          <w:spacing w:val="-10"/>
          <w:sz w:val="32"/>
          <w:szCs w:val="32"/>
          <w:lang w:val="en-US" w:eastAsia="zh-CN"/>
        </w:rPr>
        <w:t>三、报告时限要求</w:t>
      </w:r>
    </w:p>
    <w:p w14:paraId="65EA8FB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0" w:leftChars="0" w:hanging="420" w:firstLineChars="0"/>
        <w:textAlignment w:val="auto"/>
        <w:rPr>
          <w:rFonts w:hint="default"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z w:val="32"/>
          <w:szCs w:val="32"/>
          <w:lang w:val="en-US" w:eastAsia="zh-CN"/>
        </w:rPr>
        <w:t>严重方案违背：1、</w:t>
      </w:r>
      <w:r>
        <w:rPr>
          <w:rFonts w:hint="eastAsia" w:ascii="仿宋_GB2312" w:hAnsi="仿宋_GB2312" w:eastAsia="仿宋_GB2312" w:cs="仿宋_GB2312"/>
          <w:spacing w:val="0"/>
          <w:kern w:val="0"/>
          <w:sz w:val="32"/>
          <w:szCs w:val="32"/>
          <w:lang w:val="en-US" w:eastAsia="zh-CN" w:bidi="ar"/>
        </w:rPr>
        <w:t>为避免研究对受试者的紧急危害而产生的方案偏离应及时递交及时向伦理委员会报告并作解释。不超过24小时</w:t>
      </w:r>
    </w:p>
    <w:p w14:paraId="20DA2C1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2、增加受试者风险或者显著影响临床研究实施的方案偏离，研</w:t>
      </w:r>
    </w:p>
    <w:p w14:paraId="2B47006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究者/申办者应当及时向理委员会报告。不超过1周。</w:t>
      </w:r>
    </w:p>
    <w:p w14:paraId="08910A11">
      <w:pPr>
        <w:keepNext w:val="0"/>
        <w:keepLines w:val="0"/>
        <w:pageBreakBefore w:val="0"/>
        <w:widowControl w:val="0"/>
        <w:numPr>
          <w:ilvl w:val="0"/>
          <w:numId w:val="1"/>
        </w:numPr>
        <w:kinsoku/>
        <w:wordWrap/>
        <w:overflowPunct/>
        <w:topLinePunct w:val="0"/>
        <w:autoSpaceDE/>
        <w:autoSpaceDN/>
        <w:bidi w:val="0"/>
        <w:adjustRightInd/>
        <w:snapToGrid/>
        <w:ind w:left="840" w:leftChars="0" w:hanging="420" w:firstLineChars="0"/>
        <w:textAlignment w:val="auto"/>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其他的偏离方案:自研究者获知之日起，</w:t>
      </w:r>
      <w:r>
        <w:rPr>
          <w:rFonts w:hint="eastAsia" w:ascii="仿宋" w:hAnsi="仿宋" w:eastAsia="仿宋" w:cs="仿宋"/>
          <w:spacing w:val="0"/>
          <w:kern w:val="0"/>
          <w:sz w:val="32"/>
          <w:szCs w:val="32"/>
          <w:lang w:val="en-US" w:eastAsia="zh-CN" w:bidi="ar"/>
        </w:rPr>
        <w:t>⑴</w:t>
      </w:r>
      <w:r>
        <w:rPr>
          <w:rFonts w:hint="eastAsia" w:ascii="仿宋_GB2312" w:hAnsi="仿宋_GB2312" w:eastAsia="仿宋_GB2312" w:cs="仿宋_GB2312"/>
          <w:spacing w:val="0"/>
          <w:kern w:val="0"/>
          <w:sz w:val="32"/>
          <w:szCs w:val="32"/>
          <w:lang w:val="en-US" w:eastAsia="zh-CN" w:bidi="ar"/>
        </w:rPr>
        <w:t>.按照项目监查频率可每次汇总一次提交;</w:t>
      </w:r>
      <w:r>
        <w:rPr>
          <w:rFonts w:hint="eastAsia" w:ascii="仿宋" w:hAnsi="仿宋" w:eastAsia="仿宋" w:cs="仿宋"/>
          <w:spacing w:val="0"/>
          <w:kern w:val="0"/>
          <w:sz w:val="32"/>
          <w:szCs w:val="32"/>
          <w:lang w:val="en-US" w:eastAsia="zh-CN" w:bidi="ar"/>
        </w:rPr>
        <w:t>⑵</w:t>
      </w:r>
      <w:r>
        <w:rPr>
          <w:rFonts w:hint="eastAsia" w:ascii="仿宋_GB2312" w:hAnsi="仿宋_GB2312" w:eastAsia="仿宋_GB2312" w:cs="仿宋_GB2312"/>
          <w:spacing w:val="0"/>
          <w:kern w:val="0"/>
          <w:sz w:val="32"/>
          <w:szCs w:val="32"/>
          <w:lang w:val="en-US" w:eastAsia="zh-CN" w:bidi="ar"/>
        </w:rPr>
        <w:t>.监查频率大于3个月的，按照每3个月汇总一次递交。</w:t>
      </w:r>
    </w:p>
    <w:p w14:paraId="4EEC01F8">
      <w:pPr>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3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所有</w:t>
      </w:r>
      <w:r>
        <w:rPr>
          <w:rFonts w:hint="eastAsia" w:ascii="仿宋_GB2312" w:hAnsi="仿宋_GB2312" w:eastAsia="仿宋_GB2312" w:cs="仿宋_GB2312"/>
          <w:color w:val="auto"/>
          <w:sz w:val="32"/>
          <w:szCs w:val="32"/>
          <w:lang w:val="en-US" w:eastAsia="zh-CN"/>
        </w:rPr>
        <w:t>方案偏离</w:t>
      </w:r>
      <w:r>
        <w:rPr>
          <w:rFonts w:hint="eastAsia" w:ascii="仿宋_GB2312" w:hAnsi="仿宋_GB2312" w:eastAsia="仿宋_GB2312" w:cs="仿宋_GB2312"/>
          <w:color w:val="auto"/>
          <w:sz w:val="32"/>
          <w:szCs w:val="32"/>
        </w:rPr>
        <w:t>报告递交时限均以研究者及伦理委员会纸质版回执签收时间为准</w:t>
      </w:r>
      <w:r>
        <w:rPr>
          <w:rFonts w:hint="eastAsia" w:ascii="仿宋_GB2312" w:hAnsi="仿宋_GB2312" w:eastAsia="仿宋_GB2312" w:cs="仿宋_GB2312"/>
          <w:color w:val="auto"/>
          <w:spacing w:val="-32"/>
          <w:sz w:val="32"/>
          <w:szCs w:val="32"/>
        </w:rPr>
        <w:t>，</w:t>
      </w:r>
      <w:r>
        <w:rPr>
          <w:rFonts w:hint="eastAsia" w:ascii="仿宋_GB2312" w:hAnsi="仿宋_GB2312" w:eastAsia="仿宋_GB2312" w:cs="仿宋_GB2312"/>
          <w:color w:val="auto"/>
          <w:sz w:val="32"/>
          <w:szCs w:val="32"/>
        </w:rPr>
        <w:t>如</w:t>
      </w:r>
      <w:r>
        <w:rPr>
          <w:rFonts w:hint="eastAsia" w:ascii="仿宋_GB2312" w:hAnsi="仿宋_GB2312" w:eastAsia="仿宋_GB2312" w:cs="仿宋_GB2312"/>
          <w:color w:val="auto"/>
          <w:sz w:val="32"/>
          <w:szCs w:val="32"/>
          <w:lang w:val="en-US" w:eastAsia="zh-CN"/>
        </w:rPr>
        <w:t>为需紧急处理案例</w:t>
      </w:r>
      <w:r>
        <w:rPr>
          <w:rFonts w:hint="eastAsia" w:ascii="仿宋_GB2312" w:hAnsi="仿宋_GB2312" w:eastAsia="仿宋_GB2312" w:cs="仿宋_GB2312"/>
          <w:color w:val="auto"/>
          <w:sz w:val="32"/>
          <w:szCs w:val="32"/>
        </w:rPr>
        <w:t>遇节假日可先发送邮件，</w:t>
      </w:r>
      <w:r>
        <w:rPr>
          <w:rFonts w:hint="eastAsia" w:ascii="仿宋_GB2312" w:hAnsi="仿宋_GB2312" w:eastAsia="仿宋_GB2312" w:cs="仿宋_GB2312"/>
          <w:color w:val="auto"/>
          <w:sz w:val="32"/>
          <w:szCs w:val="32"/>
          <w:lang w:val="en-US" w:eastAsia="zh-CN"/>
        </w:rPr>
        <w:t>并电话、微信通知伦理委员会秘书。</w:t>
      </w:r>
      <w:r>
        <w:rPr>
          <w:rFonts w:hint="eastAsia" w:ascii="仿宋_GB2312" w:hAnsi="仿宋_GB2312" w:eastAsia="仿宋_GB2312" w:cs="仿宋_GB2312"/>
          <w:color w:val="auto"/>
          <w:sz w:val="32"/>
          <w:szCs w:val="32"/>
        </w:rPr>
        <w:t>递交纸质材料时同时递交邮件发送截图。</w:t>
      </w:r>
      <w:r>
        <w:rPr>
          <w:rFonts w:hint="eastAsia" w:ascii="仿宋_GB2312" w:hAnsi="仿宋_GB2312" w:eastAsia="仿宋_GB2312" w:cs="仿宋_GB2312"/>
          <w:color w:val="auto"/>
          <w:sz w:val="32"/>
          <w:szCs w:val="32"/>
          <w:lang w:val="en-US" w:eastAsia="zh-CN"/>
        </w:rPr>
        <w:t>伦理委员会接收邮箱：</w:t>
      </w:r>
      <w:r>
        <w:rPr>
          <w:rFonts w:hint="eastAsia" w:ascii="宋体" w:hAnsi="宋体" w:eastAsia="宋体" w:cs="宋体"/>
          <w:color w:val="FF0000"/>
          <w:spacing w:val="-4"/>
          <w:sz w:val="28"/>
          <w:szCs w:val="28"/>
          <w:lang w:val="en-US" w:eastAsia="zh-CN"/>
        </w:rPr>
        <w:fldChar w:fldCharType="begin"/>
      </w:r>
      <w:r>
        <w:rPr>
          <w:rFonts w:hint="eastAsia" w:ascii="宋体" w:hAnsi="宋体" w:eastAsia="宋体" w:cs="宋体"/>
          <w:color w:val="FF0000"/>
          <w:spacing w:val="-4"/>
          <w:sz w:val="28"/>
          <w:szCs w:val="28"/>
          <w:lang w:val="en-US" w:eastAsia="zh-CN"/>
        </w:rPr>
        <w:instrText xml:space="preserve"> HYPERLINK "mailto:ksrmyyllwyh@163.com" </w:instrText>
      </w:r>
      <w:r>
        <w:rPr>
          <w:rFonts w:hint="eastAsia" w:ascii="宋体" w:hAnsi="宋体" w:eastAsia="宋体" w:cs="宋体"/>
          <w:color w:val="FF0000"/>
          <w:spacing w:val="-4"/>
          <w:sz w:val="28"/>
          <w:szCs w:val="28"/>
          <w:lang w:val="en-US" w:eastAsia="zh-CN"/>
        </w:rPr>
        <w:fldChar w:fldCharType="separate"/>
      </w:r>
      <w:r>
        <w:rPr>
          <w:rStyle w:val="10"/>
          <w:rFonts w:hint="eastAsia" w:ascii="宋体" w:hAnsi="宋体" w:eastAsia="宋体" w:cs="宋体"/>
          <w:color w:val="FF0000"/>
          <w:spacing w:val="-4"/>
          <w:sz w:val="28"/>
          <w:szCs w:val="28"/>
          <w:lang w:val="en-US" w:eastAsia="zh-CN"/>
        </w:rPr>
        <w:t>ksrmyyllwyh</w:t>
      </w:r>
      <w:r>
        <w:rPr>
          <w:rStyle w:val="10"/>
          <w:rFonts w:hint="eastAsia" w:ascii="宋体" w:hAnsi="宋体" w:eastAsia="宋体" w:cs="宋体"/>
          <w:color w:val="FF0000"/>
          <w:spacing w:val="-4"/>
          <w:sz w:val="28"/>
          <w:szCs w:val="28"/>
        </w:rPr>
        <w:t>@</w:t>
      </w:r>
      <w:r>
        <w:rPr>
          <w:rStyle w:val="10"/>
          <w:rFonts w:hint="eastAsia" w:ascii="宋体" w:hAnsi="宋体" w:eastAsia="宋体" w:cs="宋体"/>
          <w:color w:val="FF0000"/>
          <w:spacing w:val="-2"/>
          <w:sz w:val="28"/>
          <w:szCs w:val="28"/>
        </w:rPr>
        <w:t>163</w:t>
      </w:r>
      <w:r>
        <w:rPr>
          <w:rStyle w:val="10"/>
          <w:rFonts w:hint="eastAsia" w:ascii="宋体" w:hAnsi="宋体" w:eastAsia="宋体" w:cs="宋体"/>
          <w:color w:val="FF0000"/>
          <w:spacing w:val="-1"/>
          <w:sz w:val="28"/>
          <w:szCs w:val="28"/>
        </w:rPr>
        <w:t>.</w:t>
      </w:r>
      <w:r>
        <w:rPr>
          <w:rStyle w:val="10"/>
          <w:rFonts w:hint="eastAsia" w:ascii="宋体" w:hAnsi="宋体" w:eastAsia="宋体" w:cs="宋体"/>
          <w:color w:val="FF0000"/>
          <w:spacing w:val="-2"/>
          <w:sz w:val="28"/>
          <w:szCs w:val="28"/>
        </w:rPr>
        <w:t>c</w:t>
      </w:r>
      <w:r>
        <w:rPr>
          <w:rStyle w:val="10"/>
          <w:rFonts w:hint="eastAsia" w:ascii="宋体" w:hAnsi="宋体" w:eastAsia="宋体" w:cs="宋体"/>
          <w:color w:val="FF0000"/>
          <w:spacing w:val="-3"/>
          <w:sz w:val="28"/>
          <w:szCs w:val="28"/>
        </w:rPr>
        <w:t>o</w:t>
      </w:r>
      <w:r>
        <w:rPr>
          <w:rStyle w:val="10"/>
          <w:rFonts w:hint="eastAsia" w:ascii="宋体" w:hAnsi="宋体" w:eastAsia="宋体" w:cs="宋体"/>
          <w:color w:val="FF0000"/>
          <w:spacing w:val="-4"/>
          <w:sz w:val="28"/>
          <w:szCs w:val="28"/>
        </w:rPr>
        <w:t>m</w:t>
      </w:r>
      <w:r>
        <w:rPr>
          <w:rFonts w:hint="eastAsia" w:ascii="宋体" w:hAnsi="宋体" w:eastAsia="宋体" w:cs="宋体"/>
          <w:color w:val="FF0000"/>
          <w:spacing w:val="-4"/>
          <w:sz w:val="28"/>
          <w:szCs w:val="28"/>
          <w:lang w:val="en-US" w:eastAsia="zh-CN"/>
        </w:rPr>
        <w:fldChar w:fldCharType="end"/>
      </w:r>
    </w:p>
    <w:p w14:paraId="7C8F4B53">
      <w:pPr>
        <w:pStyle w:val="6"/>
        <w:keepNext w:val="0"/>
        <w:keepLines w:val="0"/>
        <w:pageBreakBefore w:val="0"/>
        <w:widowControl/>
        <w:suppressLineNumbers w:val="0"/>
        <w:kinsoku/>
        <w:wordWrap/>
        <w:overflowPunct/>
        <w:topLinePunct w:val="0"/>
        <w:autoSpaceDE/>
        <w:autoSpaceDN/>
        <w:bidi w:val="0"/>
        <w:adjustRightInd w:val="0"/>
        <w:snapToGrid w:val="0"/>
        <w:spacing w:line="500" w:lineRule="exact"/>
        <w:ind w:left="0" w:firstLine="482"/>
        <w:textAlignment w:val="auto"/>
        <w:rPr>
          <w:rFonts w:hint="eastAsia" w:ascii="黑体" w:hAnsi="黑体" w:eastAsia="黑体" w:cs="黑体"/>
          <w:spacing w:val="-10"/>
          <w:sz w:val="32"/>
          <w:szCs w:val="32"/>
          <w:lang w:val="en-US" w:eastAsia="zh-CN"/>
        </w:rPr>
      </w:pPr>
      <w:r>
        <w:rPr>
          <w:rFonts w:hint="eastAsia" w:ascii="黑体" w:hAnsi="黑体" w:eastAsia="黑体" w:cs="黑体"/>
          <w:spacing w:val="-10"/>
          <w:sz w:val="32"/>
          <w:szCs w:val="32"/>
          <w:lang w:val="en-US" w:eastAsia="zh-CN"/>
        </w:rPr>
        <w:t>四、填写内容要求：</w:t>
      </w:r>
    </w:p>
    <w:p w14:paraId="50343B4F">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640" w:firstLineChars="200"/>
        <w:jc w:val="left"/>
        <w:textAlignment w:val="auto"/>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方案偏离内容包括但不限于：“方案偏离情况描述”如：违背方案发现日期、对实际发生情况（发生日期、事情经过）和方案要求情况进行描述；“方案偏离的影响”如：方案偏离对受试者、对试验结果和数据可靠性的影响；“采取措施”如：方案偏离原因，采取相关措施，预防再次发生等。</w:t>
      </w:r>
    </w:p>
    <w:p w14:paraId="70A2C60D">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643" w:firstLineChars="200"/>
        <w:jc w:val="left"/>
        <w:textAlignment w:val="auto"/>
        <w:rPr>
          <w:rFonts w:hint="default" w:ascii="仿宋_GB2312" w:hAnsi="仿宋_GB2312" w:eastAsia="仿宋_GB2312" w:cs="仿宋_GB2312"/>
          <w:b/>
          <w:bCs/>
          <w:spacing w:val="0"/>
          <w:kern w:val="0"/>
          <w:sz w:val="32"/>
          <w:szCs w:val="32"/>
          <w:lang w:val="en-US" w:eastAsia="zh-CN" w:bidi="ar"/>
        </w:rPr>
      </w:pPr>
      <w:r>
        <w:rPr>
          <w:rFonts w:hint="eastAsia" w:ascii="仿宋_GB2312" w:hAnsi="仿宋_GB2312" w:eastAsia="仿宋_GB2312" w:cs="仿宋_GB2312"/>
          <w:b/>
          <w:bCs/>
          <w:spacing w:val="0"/>
          <w:kern w:val="0"/>
          <w:sz w:val="32"/>
          <w:szCs w:val="32"/>
          <w:lang w:val="en-US" w:eastAsia="zh-CN" w:bidi="ar"/>
        </w:rPr>
        <w:t>注意事项：</w:t>
      </w:r>
    </w:p>
    <w:p w14:paraId="10CDD65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（一）、</w:t>
      </w:r>
      <w:r>
        <w:rPr>
          <w:rFonts w:hint="default" w:ascii="仿宋_GB2312" w:hAnsi="仿宋_GB2312" w:eastAsia="仿宋_GB2312" w:cs="仿宋_GB2312"/>
          <w:spacing w:val="0"/>
          <w:kern w:val="0"/>
          <w:sz w:val="32"/>
          <w:szCs w:val="32"/>
          <w:lang w:val="en-US" w:eastAsia="zh-CN" w:bidi="ar"/>
        </w:rPr>
        <w:t>方案违背的原因分析</w:t>
      </w:r>
    </w:p>
    <w:p w14:paraId="75B0068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1. 研究者因素</w:t>
      </w:r>
      <w:r>
        <w:rPr>
          <w:rFonts w:hint="eastAsia" w:ascii="仿宋_GB2312" w:hAnsi="仿宋_GB2312" w:eastAsia="仿宋_GB2312" w:cs="仿宋_GB2312"/>
          <w:spacing w:val="0"/>
          <w:kern w:val="0"/>
          <w:sz w:val="32"/>
          <w:szCs w:val="32"/>
          <w:lang w:val="en-US" w:eastAsia="zh-CN" w:bidi="ar"/>
        </w:rPr>
        <w:t>：研究者缺乏足够的培训和经验，导致对试验方案的理解和执行不到位。此外，部分研究者可能因个人利益而故意违背方案。</w:t>
      </w:r>
    </w:p>
    <w:p w14:paraId="509F28E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2. 受试者因素</w:t>
      </w:r>
      <w:r>
        <w:rPr>
          <w:rFonts w:hint="eastAsia" w:ascii="仿宋_GB2312" w:hAnsi="仿宋_GB2312" w:eastAsia="仿宋_GB2312" w:cs="仿宋_GB2312"/>
          <w:spacing w:val="0"/>
          <w:kern w:val="0"/>
          <w:sz w:val="32"/>
          <w:szCs w:val="32"/>
          <w:lang w:val="en-US" w:eastAsia="zh-CN" w:bidi="ar"/>
        </w:rPr>
        <w:t>：受试者可能因为个人原因未能严格遵守试验方案，如漏服药物、未按时访视等。</w:t>
      </w:r>
    </w:p>
    <w:p w14:paraId="7AD8BCA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3. 管理因素</w:t>
      </w:r>
      <w:r>
        <w:rPr>
          <w:rFonts w:hint="eastAsia" w:ascii="仿宋_GB2312" w:hAnsi="仿宋_GB2312" w:eastAsia="仿宋_GB2312" w:cs="仿宋_GB2312"/>
          <w:spacing w:val="0"/>
          <w:kern w:val="0"/>
          <w:sz w:val="32"/>
          <w:szCs w:val="32"/>
          <w:lang w:val="en-US" w:eastAsia="zh-CN" w:bidi="ar"/>
        </w:rPr>
        <w:t>：临床试验管理不善，如方案变更未及时通知所有相关人员、伦理审查流程不规范等。</w:t>
      </w:r>
    </w:p>
    <w:p w14:paraId="3D414A9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4. 法规与指导原则</w:t>
      </w:r>
    </w:p>
    <w:p w14:paraId="3856867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部分法规和指导原则不够明确或更新滞后，导致研究者在执行过程中出现困惑和偏差。</w:t>
      </w:r>
    </w:p>
    <w:p w14:paraId="36271B6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（二）、</w:t>
      </w:r>
      <w:r>
        <w:rPr>
          <w:rFonts w:hint="default" w:ascii="仿宋_GB2312" w:hAnsi="仿宋_GB2312" w:eastAsia="仿宋_GB2312" w:cs="仿宋_GB2312"/>
          <w:spacing w:val="0"/>
          <w:kern w:val="0"/>
          <w:sz w:val="32"/>
          <w:szCs w:val="32"/>
          <w:lang w:val="en-US" w:eastAsia="zh-CN" w:bidi="ar"/>
        </w:rPr>
        <w:t>临床试验方案违背的影响</w:t>
      </w:r>
    </w:p>
    <w:p w14:paraId="62528FC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1. 对受试者的影响</w:t>
      </w:r>
      <w:r>
        <w:rPr>
          <w:rFonts w:hint="eastAsia" w:ascii="仿宋_GB2312" w:hAnsi="仿宋_GB2312" w:eastAsia="仿宋_GB2312" w:cs="仿宋_GB2312"/>
          <w:spacing w:val="0"/>
          <w:kern w:val="0"/>
          <w:sz w:val="32"/>
          <w:szCs w:val="32"/>
          <w:lang w:val="en-US" w:eastAsia="zh-CN" w:bidi="ar"/>
        </w:rPr>
        <w:t>：</w:t>
      </w:r>
      <w:r>
        <w:rPr>
          <w:rFonts w:hint="default" w:ascii="仿宋_GB2312" w:hAnsi="仿宋_GB2312" w:eastAsia="仿宋_GB2312" w:cs="仿宋_GB2312"/>
          <w:spacing w:val="0"/>
          <w:kern w:val="0"/>
          <w:sz w:val="32"/>
          <w:szCs w:val="32"/>
          <w:lang w:val="en-US" w:eastAsia="zh-CN" w:bidi="ar"/>
        </w:rPr>
        <w:t>方案违背可能导致受试者的安全和健康受到威胁，甚至引发严重的不良事件。</w:t>
      </w:r>
    </w:p>
    <w:p w14:paraId="2C295BB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2. 对研究结果的影响</w:t>
      </w:r>
      <w:r>
        <w:rPr>
          <w:rFonts w:hint="eastAsia" w:ascii="仿宋_GB2312" w:hAnsi="仿宋_GB2312" w:eastAsia="仿宋_GB2312" w:cs="仿宋_GB2312"/>
          <w:spacing w:val="0"/>
          <w:kern w:val="0"/>
          <w:sz w:val="32"/>
          <w:szCs w:val="32"/>
          <w:lang w:val="en-US" w:eastAsia="zh-CN" w:bidi="ar"/>
        </w:rPr>
        <w:t>：</w:t>
      </w:r>
      <w:r>
        <w:rPr>
          <w:rFonts w:hint="default" w:ascii="仿宋_GB2312" w:hAnsi="仿宋_GB2312" w:eastAsia="仿宋_GB2312" w:cs="仿宋_GB2312"/>
          <w:spacing w:val="0"/>
          <w:kern w:val="0"/>
          <w:sz w:val="32"/>
          <w:szCs w:val="32"/>
          <w:lang w:val="en-US" w:eastAsia="zh-CN" w:bidi="ar"/>
        </w:rPr>
        <w:t>方案违背会影响数据的真实性和可靠性，从而影响研究结果的有效性和可信度。</w:t>
      </w:r>
    </w:p>
    <w:p w14:paraId="26D23D0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3. 对药物注册的影响</w:t>
      </w:r>
      <w:r>
        <w:rPr>
          <w:rFonts w:hint="eastAsia" w:ascii="仿宋_GB2312" w:hAnsi="仿宋_GB2312" w:eastAsia="仿宋_GB2312" w:cs="仿宋_GB2312"/>
          <w:spacing w:val="0"/>
          <w:kern w:val="0"/>
          <w:sz w:val="32"/>
          <w:szCs w:val="32"/>
          <w:lang w:val="en-US" w:eastAsia="zh-CN" w:bidi="ar"/>
        </w:rPr>
        <w:t>：</w:t>
      </w:r>
      <w:r>
        <w:rPr>
          <w:rFonts w:hint="default" w:ascii="仿宋_GB2312" w:hAnsi="仿宋_GB2312" w:eastAsia="仿宋_GB2312" w:cs="仿宋_GB2312"/>
          <w:spacing w:val="0"/>
          <w:kern w:val="0"/>
          <w:sz w:val="32"/>
          <w:szCs w:val="32"/>
          <w:lang w:val="en-US" w:eastAsia="zh-CN" w:bidi="ar"/>
        </w:rPr>
        <w:t>如果临床试验数据因方案违背而不完整或不规范，可能导致药物注册申请被拒绝。</w:t>
      </w:r>
    </w:p>
    <w:p w14:paraId="5615A68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（三）</w:t>
      </w:r>
      <w:r>
        <w:rPr>
          <w:rFonts w:hint="default" w:ascii="仿宋_GB2312" w:hAnsi="仿宋_GB2312" w:eastAsia="仿宋_GB2312" w:cs="仿宋_GB2312"/>
          <w:spacing w:val="0"/>
          <w:kern w:val="0"/>
          <w:sz w:val="32"/>
          <w:szCs w:val="32"/>
          <w:lang w:val="en-US" w:eastAsia="zh-CN" w:bidi="ar"/>
        </w:rPr>
        <w:t>、临床试验方案</w:t>
      </w:r>
      <w:r>
        <w:rPr>
          <w:rFonts w:hint="eastAsia" w:ascii="仿宋_GB2312" w:hAnsi="仿宋_GB2312" w:eastAsia="仿宋_GB2312" w:cs="仿宋_GB2312"/>
          <w:spacing w:val="0"/>
          <w:kern w:val="0"/>
          <w:sz w:val="32"/>
          <w:szCs w:val="32"/>
          <w:lang w:val="en-US" w:eastAsia="zh-CN" w:bidi="ar"/>
        </w:rPr>
        <w:t>偏离</w:t>
      </w:r>
      <w:r>
        <w:rPr>
          <w:rFonts w:hint="default" w:ascii="仿宋_GB2312" w:hAnsi="仿宋_GB2312" w:eastAsia="仿宋_GB2312" w:cs="仿宋_GB2312"/>
          <w:spacing w:val="0"/>
          <w:kern w:val="0"/>
          <w:sz w:val="32"/>
          <w:szCs w:val="32"/>
          <w:lang w:val="en-US" w:eastAsia="zh-CN" w:bidi="ar"/>
        </w:rPr>
        <w:t>的处理措施</w:t>
      </w:r>
    </w:p>
    <w:p w14:paraId="4FD71D6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1. 报告与评估</w:t>
      </w:r>
      <w:r>
        <w:rPr>
          <w:rFonts w:hint="eastAsia" w:ascii="仿宋_GB2312" w:hAnsi="仿宋_GB2312" w:eastAsia="仿宋_GB2312" w:cs="仿宋_GB2312"/>
          <w:spacing w:val="0"/>
          <w:kern w:val="0"/>
          <w:sz w:val="32"/>
          <w:szCs w:val="32"/>
          <w:lang w:val="en-US" w:eastAsia="zh-CN" w:bidi="ar"/>
        </w:rPr>
        <w:t>：一旦发现方案违背事件，申办方必须在规定时间内向伦理委员会报告，并提交风险评估说明。</w:t>
      </w:r>
    </w:p>
    <w:p w14:paraId="714A632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2. 纠正与预防</w:t>
      </w:r>
      <w:r>
        <w:rPr>
          <w:rFonts w:hint="eastAsia" w:ascii="仿宋_GB2312" w:hAnsi="仿宋_GB2312" w:eastAsia="仿宋_GB2312" w:cs="仿宋_GB2312"/>
          <w:spacing w:val="0"/>
          <w:kern w:val="0"/>
          <w:sz w:val="32"/>
          <w:szCs w:val="32"/>
          <w:lang w:val="en-US" w:eastAsia="zh-CN" w:bidi="ar"/>
        </w:rPr>
        <w:t>：对于重大违背方案，应立即采取纠正措施，并对相关责任人进行处罚。同时，应从制度上进行改进，防止类似事件再次发生。</w:t>
      </w:r>
    </w:p>
    <w:p w14:paraId="55AE29F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3. 教育与培训</w:t>
      </w:r>
      <w:r>
        <w:rPr>
          <w:rFonts w:hint="eastAsia" w:ascii="仿宋_GB2312" w:hAnsi="仿宋_GB2312" w:eastAsia="仿宋_GB2312" w:cs="仿宋_GB2312"/>
          <w:spacing w:val="0"/>
          <w:kern w:val="0"/>
          <w:sz w:val="32"/>
          <w:szCs w:val="32"/>
          <w:lang w:val="en-US" w:eastAsia="zh-CN" w:bidi="ar"/>
        </w:rPr>
        <w:t>：加强对研究者的培训，提高其对试验方案的理解和执行能力。定期组织伦理审查和质量控制培训，确保所有相关人员熟悉并遵守相关法规和指导原则。</w:t>
      </w:r>
    </w:p>
    <w:p w14:paraId="62A586A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4. 监督与稽查</w:t>
      </w:r>
      <w:r>
        <w:rPr>
          <w:rFonts w:hint="eastAsia" w:ascii="仿宋_GB2312" w:hAnsi="仿宋_GB2312" w:eastAsia="仿宋_GB2312" w:cs="仿宋_GB2312"/>
          <w:spacing w:val="0"/>
          <w:kern w:val="0"/>
          <w:sz w:val="32"/>
          <w:szCs w:val="32"/>
          <w:lang w:val="en-US" w:eastAsia="zh-CN" w:bidi="ar"/>
        </w:rPr>
        <w:t>：加强临床试验的监督和稽查工作，确保研究者严格按照方案执行。稽查过程中发现的问题应及时反馈并整改。</w:t>
      </w:r>
    </w:p>
    <w:p w14:paraId="77FF0D2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pacing w:val="0"/>
          <w:kern w:val="0"/>
          <w:sz w:val="32"/>
          <w:szCs w:val="32"/>
          <w:lang w:val="en-US" w:eastAsia="zh-CN" w:bidi="ar"/>
        </w:rPr>
      </w:pPr>
      <w:r>
        <w:rPr>
          <w:rFonts w:hint="eastAsia" w:ascii="黑体" w:hAnsi="黑体" w:eastAsia="黑体" w:cs="黑体"/>
          <w:spacing w:val="0"/>
          <w:kern w:val="0"/>
          <w:sz w:val="32"/>
          <w:szCs w:val="32"/>
          <w:lang w:val="en-US" w:eastAsia="zh-CN" w:bidi="ar"/>
        </w:rPr>
        <w:t>五、审查方式：</w:t>
      </w:r>
    </w:p>
    <w:p w14:paraId="44DE76B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(一)</w:t>
      </w:r>
      <w:r>
        <w:rPr>
          <w:rFonts w:hint="eastAsia" w:ascii="仿宋_GB2312" w:hAnsi="仿宋_GB2312" w:eastAsia="仿宋_GB2312" w:cs="仿宋_GB2312"/>
          <w:spacing w:val="0"/>
          <w:kern w:val="0"/>
          <w:sz w:val="32"/>
          <w:szCs w:val="32"/>
          <w:lang w:val="en-US" w:eastAsia="zh-CN" w:bidi="ar"/>
        </w:rPr>
        <w:t>、</w:t>
      </w:r>
      <w:r>
        <w:rPr>
          <w:rFonts w:hint="default" w:ascii="仿宋_GB2312" w:hAnsi="仿宋_GB2312" w:eastAsia="仿宋_GB2312" w:cs="仿宋_GB2312"/>
          <w:spacing w:val="0"/>
          <w:kern w:val="0"/>
          <w:sz w:val="32"/>
          <w:szCs w:val="32"/>
          <w:lang w:val="en-US" w:eastAsia="zh-CN" w:bidi="ar"/>
        </w:rPr>
        <w:t>会议审查:</w:t>
      </w:r>
    </w:p>
    <w:p w14:paraId="0FE7FFA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1.增加受试者风险或显著影响研究实施的偏离方案，例如:为避</w:t>
      </w:r>
    </w:p>
    <w:p w14:paraId="7E0E05F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免研究对受试者紧急危害的偏离方案;</w:t>
      </w:r>
    </w:p>
    <w:p w14:paraId="14654FD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2.严重方案偏离:研究纳入了不符合纳入标准或符合排除标准的受试者，符合终止试验规定而未让受试者退出研究，给予错误的治疗或剂量，给予方案禁止的合并用药等情况;或者可能对受试者的权益和安全、以及研究的科学性造成显著影响的情况</w:t>
      </w:r>
      <w:r>
        <w:rPr>
          <w:rFonts w:hint="eastAsia" w:ascii="仿宋_GB2312" w:hAnsi="仿宋_GB2312" w:eastAsia="仿宋_GB2312" w:cs="仿宋_GB2312"/>
          <w:spacing w:val="0"/>
          <w:kern w:val="0"/>
          <w:sz w:val="32"/>
          <w:szCs w:val="32"/>
          <w:lang w:val="en-US" w:eastAsia="zh-CN" w:bidi="ar"/>
        </w:rPr>
        <w:t>等</w:t>
      </w:r>
      <w:r>
        <w:rPr>
          <w:rFonts w:hint="default" w:ascii="仿宋_GB2312" w:hAnsi="仿宋_GB2312" w:eastAsia="仿宋_GB2312" w:cs="仿宋_GB2312"/>
          <w:spacing w:val="0"/>
          <w:kern w:val="0"/>
          <w:sz w:val="32"/>
          <w:szCs w:val="32"/>
          <w:lang w:val="en-US" w:eastAsia="zh-CN" w:bidi="ar"/>
        </w:rPr>
        <w:t>;</w:t>
      </w:r>
    </w:p>
    <w:p w14:paraId="6FECC71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3.持续偏离方案(指同-研究人员的同一违规行为在被要求纠正后，再次发生)或者研究者不配合监查/稽查,或者对违规事件不予以纠正，违背 GCP 原则的。</w:t>
      </w:r>
    </w:p>
    <w:p w14:paraId="24F0BD4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(二)</w:t>
      </w:r>
      <w:r>
        <w:rPr>
          <w:rFonts w:hint="eastAsia" w:ascii="仿宋_GB2312" w:hAnsi="仿宋_GB2312" w:eastAsia="仿宋_GB2312" w:cs="仿宋_GB2312"/>
          <w:spacing w:val="0"/>
          <w:kern w:val="0"/>
          <w:sz w:val="32"/>
          <w:szCs w:val="32"/>
          <w:lang w:val="en-US" w:eastAsia="zh-CN" w:bidi="ar"/>
        </w:rPr>
        <w:t>、快速审查</w:t>
      </w:r>
      <w:r>
        <w:rPr>
          <w:rFonts w:hint="default" w:ascii="仿宋_GB2312" w:hAnsi="仿宋_GB2312" w:eastAsia="仿宋_GB2312" w:cs="仿宋_GB2312"/>
          <w:spacing w:val="0"/>
          <w:kern w:val="0"/>
          <w:sz w:val="32"/>
          <w:szCs w:val="32"/>
          <w:lang w:val="en-US" w:eastAsia="zh-CN" w:bidi="ar"/>
        </w:rPr>
        <w:t>:偏离方案不会增加受试者风险或显著影响研究实施的。(诸如超窗、有限超温、漏检1-2个不影响方案整体实施检查项目等)。</w:t>
      </w:r>
    </w:p>
    <w:p w14:paraId="48BFBE3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pacing w:val="0"/>
          <w:kern w:val="0"/>
          <w:sz w:val="32"/>
          <w:szCs w:val="32"/>
          <w:lang w:val="en-US" w:eastAsia="zh-CN" w:bidi="ar"/>
        </w:rPr>
      </w:pPr>
      <w:r>
        <w:rPr>
          <w:rFonts w:hint="eastAsia" w:ascii="黑体" w:hAnsi="黑体" w:eastAsia="黑体" w:cs="黑体"/>
          <w:spacing w:val="0"/>
          <w:kern w:val="0"/>
          <w:sz w:val="32"/>
          <w:szCs w:val="32"/>
          <w:lang w:val="en-US" w:eastAsia="zh-CN" w:bidi="ar"/>
        </w:rPr>
        <w:t>六、 传达决定</w:t>
      </w:r>
    </w:p>
    <w:p w14:paraId="6DF475E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pacing w:val="0"/>
          <w:kern w:val="0"/>
          <w:sz w:val="32"/>
          <w:szCs w:val="32"/>
          <w:lang w:val="en-US" w:eastAsia="zh-CN" w:bidi="ar"/>
        </w:rPr>
      </w:pPr>
      <w:r>
        <w:rPr>
          <w:rFonts w:hint="default" w:ascii="仿宋_GB2312" w:hAnsi="仿宋_GB2312" w:eastAsia="仿宋_GB2312" w:cs="仿宋_GB2312"/>
          <w:spacing w:val="0"/>
          <w:kern w:val="0"/>
          <w:sz w:val="32"/>
          <w:szCs w:val="32"/>
          <w:lang w:val="en-US" w:eastAsia="zh-CN" w:bidi="ar"/>
        </w:rPr>
        <w:t>传达形式：所有决定均以“伦理审查意见”的形式传达。</w:t>
      </w:r>
    </w:p>
    <w:p w14:paraId="372407B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1、</w:t>
      </w:r>
      <w:r>
        <w:rPr>
          <w:rFonts w:hint="default" w:ascii="仿宋_GB2312" w:hAnsi="仿宋_GB2312" w:eastAsia="仿宋_GB2312" w:cs="仿宋_GB2312"/>
          <w:spacing w:val="0"/>
          <w:kern w:val="0"/>
          <w:sz w:val="32"/>
          <w:szCs w:val="32"/>
          <w:lang w:val="en-US" w:eastAsia="zh-CN" w:bidi="ar"/>
        </w:rPr>
        <w:t>是否传达：肯定性决定（不需要采取进一步的措施），可以不传达，也可以传达</w:t>
      </w:r>
      <w:r>
        <w:rPr>
          <w:rFonts w:hint="eastAsia" w:ascii="仿宋_GB2312" w:hAnsi="仿宋_GB2312" w:eastAsia="仿宋_GB2312" w:cs="仿宋_GB2312"/>
          <w:spacing w:val="0"/>
          <w:kern w:val="0"/>
          <w:sz w:val="32"/>
          <w:szCs w:val="32"/>
          <w:lang w:val="en-US" w:eastAsia="zh-CN" w:bidi="ar"/>
        </w:rPr>
        <w:t>；条件性或否定性意见按照</w:t>
      </w:r>
      <w:r>
        <w:rPr>
          <w:rFonts w:hint="default" w:ascii="仿宋_GB2312" w:hAnsi="仿宋_GB2312" w:eastAsia="仿宋_GB2312" w:cs="仿宋_GB2312"/>
          <w:spacing w:val="0"/>
          <w:kern w:val="0"/>
          <w:sz w:val="32"/>
          <w:szCs w:val="32"/>
          <w:lang w:val="en-US" w:eastAsia="zh-CN" w:bidi="ar"/>
        </w:rPr>
        <w:t>“伦理审查意见”的形式传达。</w:t>
      </w:r>
    </w:p>
    <w:p w14:paraId="0B41D94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2、</w:t>
      </w:r>
      <w:r>
        <w:rPr>
          <w:rFonts w:hint="default" w:ascii="仿宋_GB2312" w:hAnsi="仿宋_GB2312" w:eastAsia="仿宋_GB2312" w:cs="仿宋_GB2312"/>
          <w:spacing w:val="0"/>
          <w:kern w:val="0"/>
          <w:sz w:val="32"/>
          <w:szCs w:val="32"/>
          <w:lang w:val="en-US" w:eastAsia="zh-CN" w:bidi="ar"/>
        </w:rPr>
        <w:t>传达时限：在审查决定后5个工作日内完成决定的传达。</w:t>
      </w:r>
    </w:p>
    <w:p w14:paraId="191C29E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pacing w:val="0"/>
          <w:kern w:val="0"/>
          <w:sz w:val="32"/>
          <w:szCs w:val="32"/>
          <w:lang w:val="en-US" w:eastAsia="zh-CN" w:bidi="ar"/>
        </w:rPr>
      </w:pPr>
      <w:r>
        <w:rPr>
          <w:rFonts w:hint="eastAsia" w:ascii="黑体" w:hAnsi="黑体" w:eastAsia="黑体" w:cs="黑体"/>
          <w:spacing w:val="0"/>
          <w:kern w:val="0"/>
          <w:sz w:val="32"/>
          <w:szCs w:val="32"/>
          <w:lang w:val="en-US" w:eastAsia="zh-CN" w:bidi="ar"/>
        </w:rPr>
        <w:t>七、联系方式</w:t>
      </w:r>
    </w:p>
    <w:p w14:paraId="4540761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伦理办公室地址：喀什地区第一人民医院疏附广州新城院区7号楼2楼伦理办公室</w:t>
      </w:r>
    </w:p>
    <w:p w14:paraId="0AD9E5C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联系人：郭芙蓉          联系电话：0998-</w:t>
      </w:r>
      <w:bookmarkStart w:id="0" w:name="_GoBack"/>
      <w:bookmarkEnd w:id="0"/>
      <w:r>
        <w:rPr>
          <w:rFonts w:hint="eastAsia" w:ascii="仿宋_GB2312" w:hAnsi="仿宋_GB2312" w:eastAsia="仿宋_GB2312" w:cs="仿宋_GB2312"/>
          <w:spacing w:val="0"/>
          <w:kern w:val="0"/>
          <w:sz w:val="32"/>
          <w:szCs w:val="32"/>
          <w:lang w:val="en-US" w:eastAsia="zh-CN" w:bidi="ar"/>
        </w:rPr>
        <w:t xml:space="preserve">2990695    </w:t>
      </w:r>
    </w:p>
    <w:p w14:paraId="2C85A5B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 xml:space="preserve">接收告接收邮箱：  </w:t>
      </w:r>
      <w:r>
        <w:rPr>
          <w:rFonts w:hint="eastAsia" w:ascii="仿宋_GB2312" w:hAnsi="仿宋_GB2312" w:eastAsia="仿宋_GB2312" w:cs="仿宋_GB2312"/>
          <w:spacing w:val="0"/>
          <w:kern w:val="0"/>
          <w:sz w:val="32"/>
          <w:szCs w:val="32"/>
          <w:lang w:val="en-US" w:eastAsia="zh-CN" w:bidi="ar"/>
        </w:rPr>
        <w:fldChar w:fldCharType="begin"/>
      </w:r>
      <w:r>
        <w:rPr>
          <w:rFonts w:hint="eastAsia" w:ascii="仿宋_GB2312" w:hAnsi="仿宋_GB2312" w:eastAsia="仿宋_GB2312" w:cs="仿宋_GB2312"/>
          <w:spacing w:val="0"/>
          <w:kern w:val="0"/>
          <w:sz w:val="32"/>
          <w:szCs w:val="32"/>
          <w:lang w:val="en-US" w:eastAsia="zh-CN" w:bidi="ar"/>
        </w:rPr>
        <w:instrText xml:space="preserve"> HYPERLINK "mailto:ksrmyyllwyh@163.com" </w:instrText>
      </w:r>
      <w:r>
        <w:rPr>
          <w:rFonts w:hint="eastAsia" w:ascii="仿宋_GB2312" w:hAnsi="仿宋_GB2312" w:eastAsia="仿宋_GB2312" w:cs="仿宋_GB2312"/>
          <w:spacing w:val="0"/>
          <w:kern w:val="0"/>
          <w:sz w:val="32"/>
          <w:szCs w:val="32"/>
          <w:lang w:val="en-US" w:eastAsia="zh-CN" w:bidi="ar"/>
        </w:rPr>
        <w:fldChar w:fldCharType="separate"/>
      </w:r>
      <w:r>
        <w:rPr>
          <w:rFonts w:hint="eastAsia" w:ascii="仿宋_GB2312" w:hAnsi="仿宋_GB2312" w:eastAsia="仿宋_GB2312" w:cs="仿宋_GB2312"/>
          <w:spacing w:val="0"/>
          <w:kern w:val="0"/>
          <w:sz w:val="32"/>
          <w:szCs w:val="32"/>
          <w:lang w:val="en-US" w:eastAsia="zh-CN" w:bidi="ar"/>
        </w:rPr>
        <w:t>ksrmyyllwyh@163.com</w:t>
      </w:r>
      <w:r>
        <w:rPr>
          <w:rFonts w:hint="eastAsia" w:ascii="仿宋_GB2312" w:hAnsi="仿宋_GB2312" w:eastAsia="仿宋_GB2312" w:cs="仿宋_GB2312"/>
          <w:spacing w:val="0"/>
          <w:kern w:val="0"/>
          <w:sz w:val="32"/>
          <w:szCs w:val="32"/>
          <w:lang w:val="en-US" w:eastAsia="zh-CN" w:bidi="ar"/>
        </w:rPr>
        <w:fldChar w:fldCharType="end"/>
      </w: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C04B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2EB7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52EB7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DD1AF">
    <w:pPr>
      <w:pStyle w:val="5"/>
      <w:pBdr>
        <w:bottom w:val="single" w:color="auto" w:sz="4" w:space="1"/>
      </w:pBdr>
    </w:pPr>
    <w:r>
      <w:rPr>
        <w:rFonts w:hint="eastAsia" w:ascii="Times New Roman" w:hAnsi="Times New Roman" w:cs="Times New Roman"/>
        <w:color w:val="auto"/>
        <w:sz w:val="18"/>
        <w:szCs w:val="18"/>
        <w:lang w:val="en-US" w:eastAsia="zh-CN"/>
      </w:rPr>
      <w:t xml:space="preserve">方案偏离递交流程及要求         </w:t>
    </w:r>
    <w:r>
      <w:rPr>
        <w:rFonts w:hint="eastAsia" w:ascii="Times New Roman" w:hAnsi="Times New Roman" w:cs="Times New Roman"/>
        <w:color w:val="auto"/>
        <w:sz w:val="24"/>
        <w:szCs w:val="24"/>
        <w:lang w:val="en-US" w:eastAsia="zh-CN"/>
      </w:rPr>
      <w:t xml:space="preserve">                                       </w:t>
    </w:r>
    <w:r>
      <w:rPr>
        <w:rFonts w:hint="eastAsia" w:ascii="Times New Roman" w:hAnsi="Times New Roman" w:cs="Times New Roman"/>
        <w:color w:val="auto"/>
        <w:sz w:val="18"/>
        <w:szCs w:val="18"/>
        <w:lang w:val="en-US" w:eastAsia="zh-CN"/>
      </w:rPr>
      <w:t>KDYY-EC-ZD-015-0.10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87E417"/>
    <w:multiLevelType w:val="singleLevel"/>
    <w:tmpl w:val="7787E417"/>
    <w:lvl w:ilvl="0" w:tentative="0">
      <w:start w:val="1"/>
      <w:numFmt w:val="bullet"/>
      <w:lvlText w:val=""/>
      <w:lvlJc w:val="left"/>
      <w:pPr>
        <w:ind w:left="8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F7888"/>
    <w:rsid w:val="08056C2F"/>
    <w:rsid w:val="17012AAF"/>
    <w:rsid w:val="1E435DBD"/>
    <w:rsid w:val="2785673D"/>
    <w:rsid w:val="2DC63965"/>
    <w:rsid w:val="33752D6E"/>
    <w:rsid w:val="39685F0D"/>
    <w:rsid w:val="45983038"/>
    <w:rsid w:val="49AF62F6"/>
    <w:rsid w:val="4AE930B7"/>
    <w:rsid w:val="56815128"/>
    <w:rsid w:val="58D317B8"/>
    <w:rsid w:val="5B963AB5"/>
    <w:rsid w:val="5F013361"/>
    <w:rsid w:val="65446D13"/>
    <w:rsid w:val="6AEF1089"/>
    <w:rsid w:val="6C2458E0"/>
    <w:rsid w:val="73FE1639"/>
    <w:rsid w:val="776E6049"/>
    <w:rsid w:val="7C985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2257</Words>
  <Characters>2441</Characters>
  <Lines>0</Lines>
  <Paragraphs>0</Paragraphs>
  <TotalTime>1</TotalTime>
  <ScaleCrop>false</ScaleCrop>
  <LinksUpToDate>false</LinksUpToDate>
  <CharactersWithSpaces>2492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2024-11-14T09:45:00Z</dcterms:created>
  <dc:creator>Administrator</dc:creator>
  <cp:lastModifiedBy>云儿</cp:lastModifiedBy>
  <dcterms:modified xsi:type="dcterms:W3CDTF">2025-04-22T09:57:26Z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eyJoZGlkIjoiY2Y5ZTRhZGUzNDVlZmVlZDQyNjhkZTBiOTk5MGNmYTUiLCJ1c2VySWQiOiI0MzQyMzI1MDMifQ==</vt:lpwstr>
  </property>
  <property fmtid="{D5CDD505-2E9C-101B-9397-08002B2CF9AE}" pid="4" name="ICV">
    <vt:lpwstr>F64DC3CB5C874490BB51C7B70504E800_12</vt:lpwstr>
  </property>
</Properties>
</file>