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CE9C9">
      <w:pPr>
        <w:autoSpaceDE w:val="0"/>
        <w:autoSpaceDN w:val="0"/>
        <w:adjustRightInd w:val="0"/>
        <w:spacing w:line="360" w:lineRule="auto"/>
        <w:jc w:val="left"/>
        <w:rPr>
          <w:rFonts w:hint="eastAsia"/>
          <w:sz w:val="24"/>
        </w:rPr>
      </w:pPr>
      <w:r>
        <w:rPr>
          <w:color w:val="000000"/>
          <w:spacing w:val="4"/>
          <w:kern w:val="0"/>
          <w:sz w:val="24"/>
        </w:rPr>
        <w:t>附件1</w:t>
      </w:r>
      <w:r>
        <w:rPr>
          <w:rFonts w:hint="eastAsia"/>
          <w:color w:val="000000"/>
          <w:spacing w:val="4"/>
          <w:kern w:val="0"/>
          <w:sz w:val="24"/>
          <w:lang w:eastAsia="zh-CN"/>
        </w:rPr>
        <w:t>：</w:t>
      </w:r>
      <w:r>
        <w:rPr>
          <w:sz w:val="24"/>
        </w:rPr>
        <w:t>(</w:t>
      </w:r>
      <w:r>
        <w:rPr>
          <w:rFonts w:hint="eastAsia"/>
          <w:sz w:val="24"/>
        </w:rPr>
        <w:t>KDYY</w:t>
      </w:r>
      <w:r>
        <w:rPr>
          <w:sz w:val="24"/>
        </w:rPr>
        <w:t>-EC-ZN-0</w:t>
      </w:r>
      <w:r>
        <w:rPr>
          <w:rFonts w:hint="eastAsia"/>
          <w:sz w:val="24"/>
          <w:lang w:val="en-US" w:eastAsia="zh-CN"/>
        </w:rPr>
        <w:t>5</w:t>
      </w:r>
      <w:r>
        <w:rPr>
          <w:sz w:val="24"/>
        </w:rPr>
        <w:t>.0-A01)</w:t>
      </w:r>
      <w:r>
        <w:rPr>
          <w:color w:val="000000"/>
          <w:spacing w:val="4"/>
          <w:kern w:val="0"/>
          <w:sz w:val="24"/>
        </w:rPr>
        <w:t>：</w:t>
      </w:r>
      <w:r>
        <w:rPr>
          <w:sz w:val="24"/>
        </w:rPr>
        <w:t>送审文件</w:t>
      </w:r>
      <w:r>
        <w:rPr>
          <w:rFonts w:hint="eastAsia"/>
          <w:sz w:val="24"/>
        </w:rPr>
        <w:t>须知</w:t>
      </w:r>
    </w:p>
    <w:p w14:paraId="07BE64C1">
      <w:pPr>
        <w:autoSpaceDE w:val="0"/>
        <w:autoSpaceDN w:val="0"/>
        <w:adjustRightInd w:val="0"/>
        <w:spacing w:line="360" w:lineRule="auto"/>
        <w:jc w:val="center"/>
        <w:rPr>
          <w:rFonts w:hint="eastAsia"/>
          <w:b/>
          <w:color w:val="000000"/>
          <w:kern w:val="0"/>
          <w:sz w:val="30"/>
          <w:szCs w:val="30"/>
        </w:rPr>
      </w:pPr>
      <w:r>
        <w:rPr>
          <w:rFonts w:hint="eastAsia"/>
          <w:b/>
          <w:color w:val="000000"/>
          <w:kern w:val="0"/>
          <w:sz w:val="30"/>
          <w:szCs w:val="30"/>
        </w:rPr>
        <w:t>送审文件须知</w:t>
      </w:r>
    </w:p>
    <w:p w14:paraId="6315B740">
      <w:pPr>
        <w:autoSpaceDE w:val="0"/>
        <w:autoSpaceDN w:val="0"/>
        <w:adjustRightInd w:val="0"/>
        <w:spacing w:line="360" w:lineRule="auto"/>
        <w:jc w:val="left"/>
        <w:rPr>
          <w:sz w:val="24"/>
        </w:rPr>
      </w:pPr>
      <w:r>
        <w:rPr>
          <w:color w:val="000000"/>
          <w:spacing w:val="4"/>
          <w:kern w:val="0"/>
          <w:sz w:val="24"/>
        </w:rPr>
        <w:t xml:space="preserve">    </w:t>
      </w:r>
      <w:r>
        <w:rPr>
          <w:color w:val="000000"/>
          <w:spacing w:val="1"/>
          <w:kern w:val="0"/>
          <w:sz w:val="24"/>
        </w:rPr>
        <w:t>伦理委员会负责审查由医院医学专业技术人员任主要研究者的涉及人体的临床研究方案和科研项目设计方案。为使您递交的研究方案尽快进</w:t>
      </w:r>
      <w:r>
        <w:rPr>
          <w:spacing w:val="1"/>
          <w:kern w:val="0"/>
          <w:sz w:val="24"/>
        </w:rPr>
        <w:t>入</w:t>
      </w:r>
      <w:r>
        <w:rPr>
          <w:color w:val="000000"/>
          <w:spacing w:val="1"/>
          <w:kern w:val="0"/>
          <w:sz w:val="24"/>
        </w:rPr>
        <w:t>审查程序，请在递交申请时，按照申请审查</w:t>
      </w:r>
      <w:r>
        <w:rPr>
          <w:spacing w:val="1"/>
          <w:kern w:val="0"/>
          <w:sz w:val="24"/>
        </w:rPr>
        <w:t>的类别备妥相关文件，如果有任何疑问请致电（</w:t>
      </w:r>
      <w:r>
        <w:rPr>
          <w:sz w:val="24"/>
        </w:rPr>
        <w:t>0</w:t>
      </w:r>
      <w:r>
        <w:rPr>
          <w:rFonts w:hint="eastAsia"/>
          <w:sz w:val="24"/>
        </w:rPr>
        <w:t>998-29</w:t>
      </w:r>
      <w:r>
        <w:rPr>
          <w:rFonts w:hint="eastAsia"/>
          <w:sz w:val="24"/>
          <w:lang w:val="en-US" w:eastAsia="zh-CN"/>
        </w:rPr>
        <w:t>90695</w:t>
      </w:r>
      <w:r>
        <w:rPr>
          <w:spacing w:val="1"/>
          <w:kern w:val="0"/>
          <w:sz w:val="24"/>
        </w:rPr>
        <w:t>）或发邮件（</w:t>
      </w:r>
      <w:r>
        <w:rPr>
          <w:rFonts w:hint="eastAsia"/>
          <w:sz w:val="24"/>
        </w:rPr>
        <w:t>ksrmyy</w:t>
      </w:r>
      <w:r>
        <w:rPr>
          <w:sz w:val="24"/>
        </w:rPr>
        <w:t>llwyh@163.com</w:t>
      </w:r>
      <w:r>
        <w:rPr>
          <w:spacing w:val="1"/>
          <w:kern w:val="0"/>
          <w:sz w:val="24"/>
        </w:rPr>
        <w:t>）</w:t>
      </w:r>
      <w:r>
        <w:rPr>
          <w:color w:val="000000"/>
          <w:spacing w:val="1"/>
          <w:kern w:val="0"/>
          <w:sz w:val="24"/>
        </w:rPr>
        <w:t xml:space="preserve">询问。    </w:t>
      </w:r>
    </w:p>
    <w:p w14:paraId="07DDED3A">
      <w:pPr>
        <w:spacing w:line="360" w:lineRule="auto"/>
        <w:ind w:firstLine="480" w:firstLineChars="200"/>
        <w:rPr>
          <w:sz w:val="24"/>
        </w:rPr>
      </w:pPr>
      <w:r>
        <w:rPr>
          <w:sz w:val="24"/>
        </w:rPr>
        <w:t xml:space="preserve">伦理委员会对研究方案的审查类别分为初始审查，复审（初审伦理审查意见为 </w:t>
      </w:r>
      <w:r>
        <w:rPr>
          <w:rFonts w:hint="eastAsia" w:ascii="宋体" w:hAnsi="宋体" w:cs="宋体"/>
          <w:sz w:val="24"/>
        </w:rPr>
        <w:t>“修正后</w:t>
      </w:r>
      <w:r>
        <w:rPr>
          <w:rFonts w:hint="eastAsia" w:ascii="宋体" w:hAnsi="宋体" w:cs="宋体"/>
          <w:sz w:val="24"/>
          <w:lang w:val="en-US" w:eastAsia="zh-CN"/>
        </w:rPr>
        <w:t>再</w:t>
      </w:r>
      <w:r>
        <w:rPr>
          <w:rFonts w:hint="eastAsia" w:ascii="宋体" w:hAnsi="宋体" w:cs="宋体"/>
          <w:sz w:val="24"/>
        </w:rPr>
        <w:t>审”</w:t>
      </w:r>
      <w:r>
        <w:rPr>
          <w:rFonts w:hint="eastAsia" w:ascii="宋体" w:hAnsi="宋体" w:cs="宋体"/>
          <w:sz w:val="24"/>
          <w:lang w:eastAsia="zh-CN"/>
        </w:rPr>
        <w:t>、“</w:t>
      </w:r>
      <w:r>
        <w:rPr>
          <w:rFonts w:hint="eastAsia" w:ascii="宋体" w:hAnsi="宋体" w:cs="宋体"/>
          <w:sz w:val="24"/>
          <w:lang w:val="en-US" w:eastAsia="zh-CN"/>
        </w:rPr>
        <w:t>修改后批准</w:t>
      </w:r>
      <w:r>
        <w:rPr>
          <w:rFonts w:hint="eastAsia" w:ascii="宋体" w:hAnsi="宋体" w:cs="宋体"/>
          <w:sz w:val="24"/>
          <w:lang w:eastAsia="zh-CN"/>
        </w:rPr>
        <w:t>”</w:t>
      </w:r>
      <w:r>
        <w:rPr>
          <w:sz w:val="24"/>
        </w:rPr>
        <w:t>），跟踪审查（修正案审查、年度/定期跟踪审查报告、严重不良事件报告、违背方案报告、暂停/终止研究报告、结题报告）。</w:t>
      </w:r>
    </w:p>
    <w:p w14:paraId="0F19AE1A">
      <w:pPr>
        <w:numPr>
          <w:ilvl w:val="0"/>
          <w:numId w:val="1"/>
        </w:numPr>
        <w:autoSpaceDE w:val="0"/>
        <w:autoSpaceDN w:val="0"/>
        <w:adjustRightInd w:val="0"/>
        <w:spacing w:line="360" w:lineRule="auto"/>
        <w:jc w:val="left"/>
        <w:rPr>
          <w:rFonts w:hint="eastAsia" w:ascii="Times New Roman" w:hAnsi="Times New Roman" w:eastAsia="宋体" w:cs="Times New Roman"/>
          <w:b/>
          <w:bCs/>
          <w:color w:val="000000"/>
          <w:spacing w:val="1"/>
          <w:kern w:val="0"/>
          <w:sz w:val="24"/>
        </w:rPr>
      </w:pPr>
      <w:r>
        <w:rPr>
          <w:b/>
          <w:bCs/>
          <w:color w:val="000000"/>
          <w:spacing w:val="1"/>
          <w:kern w:val="0"/>
          <w:sz w:val="24"/>
        </w:rPr>
        <w:t>研究方案初次申请审查</w:t>
      </w:r>
    </w:p>
    <w:p w14:paraId="0455EEF5">
      <w:pPr>
        <w:numPr>
          <w:ilvl w:val="0"/>
          <w:numId w:val="0"/>
        </w:numPr>
        <w:autoSpaceDE w:val="0"/>
        <w:autoSpaceDN w:val="0"/>
        <w:adjustRightInd w:val="0"/>
        <w:spacing w:line="360" w:lineRule="auto"/>
        <w:jc w:val="left"/>
        <w:rPr>
          <w:rFonts w:hint="eastAsia" w:ascii="Times New Roman" w:hAnsi="Times New Roman" w:eastAsia="宋体" w:cs="Times New Roman"/>
          <w:b/>
          <w:bCs/>
          <w:color w:val="000000"/>
          <w:spacing w:val="1"/>
          <w:kern w:val="0"/>
          <w:sz w:val="24"/>
        </w:rPr>
      </w:pPr>
      <w:r>
        <w:rPr>
          <w:rFonts w:hint="eastAsia"/>
          <w:b/>
          <w:bCs/>
          <w:color w:val="000000"/>
          <w:spacing w:val="1"/>
          <w:kern w:val="0"/>
          <w:sz w:val="24"/>
          <w:lang w:val="en-US" w:eastAsia="zh-CN"/>
        </w:rPr>
        <w:t>1.</w:t>
      </w:r>
      <w:r>
        <w:rPr>
          <w:b/>
          <w:bCs/>
          <w:color w:val="000000"/>
          <w:spacing w:val="1"/>
          <w:kern w:val="0"/>
          <w:sz w:val="24"/>
        </w:rPr>
        <w:t>应提交的文件</w:t>
      </w:r>
      <w:r>
        <w:rPr>
          <w:rFonts w:hint="eastAsia"/>
          <w:b/>
          <w:bCs/>
          <w:color w:val="000000"/>
          <w:spacing w:val="1"/>
          <w:kern w:val="0"/>
          <w:sz w:val="24"/>
          <w:lang w:eastAsia="zh-CN"/>
        </w:rPr>
        <w:t>：</w:t>
      </w:r>
    </w:p>
    <w:p w14:paraId="7704DB8E">
      <w:pPr>
        <w:numPr>
          <w:ilvl w:val="0"/>
          <w:numId w:val="0"/>
        </w:numPr>
        <w:autoSpaceDE w:val="0"/>
        <w:autoSpaceDN w:val="0"/>
        <w:adjustRightInd w:val="0"/>
        <w:spacing w:line="360" w:lineRule="auto"/>
        <w:jc w:val="left"/>
        <w:rPr>
          <w:rFonts w:hint="eastAsia"/>
          <w:color w:val="000000"/>
          <w:spacing w:val="1"/>
          <w:kern w:val="0"/>
          <w:sz w:val="24"/>
          <w:highlight w:val="none"/>
          <w:lang w:val="en-US" w:eastAsia="zh-CN"/>
        </w:rPr>
      </w:pPr>
      <w:r>
        <w:rPr>
          <w:rFonts w:hint="default" w:ascii="Calibri" w:hAnsi="Calibri" w:cs="Calibri"/>
          <w:color w:val="000000"/>
          <w:spacing w:val="1"/>
          <w:kern w:val="0"/>
          <w:sz w:val="24"/>
          <w:highlight w:val="none"/>
          <w:lang w:val="en-US" w:eastAsia="zh-CN"/>
        </w:rPr>
        <w:t>①</w:t>
      </w:r>
      <w:r>
        <w:rPr>
          <w:rFonts w:hint="eastAsia"/>
          <w:color w:val="000000"/>
          <w:spacing w:val="1"/>
          <w:kern w:val="0"/>
          <w:sz w:val="24"/>
          <w:highlight w:val="none"/>
          <w:lang w:val="en-US" w:eastAsia="zh-CN"/>
        </w:rPr>
        <w:t>研究材料诚信承诺书；</w:t>
      </w:r>
    </w:p>
    <w:p w14:paraId="4A13FBCE">
      <w:pPr>
        <w:numPr>
          <w:ilvl w:val="0"/>
          <w:numId w:val="0"/>
        </w:numPr>
        <w:autoSpaceDE w:val="0"/>
        <w:autoSpaceDN w:val="0"/>
        <w:adjustRightInd w:val="0"/>
        <w:spacing w:line="360" w:lineRule="auto"/>
        <w:jc w:val="left"/>
        <w:rPr>
          <w:rFonts w:hint="eastAsia"/>
          <w:color w:val="000000"/>
          <w:spacing w:val="1"/>
          <w:kern w:val="0"/>
          <w:sz w:val="24"/>
          <w:highlight w:val="none"/>
          <w:lang w:val="en-US" w:eastAsia="zh-CN"/>
        </w:rPr>
      </w:pPr>
      <w:r>
        <w:rPr>
          <w:rFonts w:hint="default" w:ascii="Calibri" w:hAnsi="Calibri" w:eastAsia="宋体" w:cs="Calibri"/>
          <w:color w:val="auto"/>
          <w:sz w:val="24"/>
          <w:lang w:val="en-US" w:eastAsia="zh-CN"/>
        </w:rPr>
        <w:t>②</w:t>
      </w:r>
      <w:r>
        <w:rPr>
          <w:rFonts w:hint="eastAsia" w:ascii="Times New Roman" w:hAnsi="Times New Roman" w:eastAsia="宋体" w:cs="Times New Roman"/>
          <w:color w:val="auto"/>
          <w:sz w:val="24"/>
          <w:lang w:val="en-US" w:eastAsia="zh-CN"/>
        </w:rPr>
        <w:t>研究者利益冲突声明</w:t>
      </w:r>
    </w:p>
    <w:p w14:paraId="32C2F941">
      <w:pPr>
        <w:numPr>
          <w:ilvl w:val="0"/>
          <w:numId w:val="0"/>
        </w:numPr>
        <w:autoSpaceDE w:val="0"/>
        <w:autoSpaceDN w:val="0"/>
        <w:adjustRightInd w:val="0"/>
        <w:spacing w:line="360" w:lineRule="auto"/>
        <w:jc w:val="left"/>
        <w:rPr>
          <w:color w:val="000000"/>
          <w:spacing w:val="1"/>
          <w:kern w:val="0"/>
          <w:sz w:val="24"/>
          <w:highlight w:val="none"/>
        </w:rPr>
      </w:pPr>
      <w:r>
        <w:rPr>
          <w:rFonts w:hint="default" w:ascii="Calibri" w:hAnsi="Calibri" w:cs="Calibri"/>
          <w:color w:val="000000"/>
          <w:spacing w:val="1"/>
          <w:kern w:val="0"/>
          <w:sz w:val="24"/>
          <w:highlight w:val="none"/>
        </w:rPr>
        <w:t>③</w:t>
      </w:r>
      <w:r>
        <w:rPr>
          <w:color w:val="000000"/>
          <w:spacing w:val="1"/>
          <w:kern w:val="0"/>
          <w:sz w:val="24"/>
          <w:highlight w:val="none"/>
        </w:rPr>
        <w:t>递交信</w:t>
      </w:r>
      <w:r>
        <w:rPr>
          <w:rFonts w:hint="eastAsia"/>
          <w:color w:val="000000"/>
          <w:spacing w:val="1"/>
          <w:kern w:val="0"/>
          <w:sz w:val="24"/>
          <w:highlight w:val="none"/>
          <w:lang w:eastAsia="zh-CN"/>
        </w:rPr>
        <w:t>；</w:t>
      </w:r>
      <w:r>
        <w:rPr>
          <w:color w:val="000000"/>
          <w:spacing w:val="1"/>
          <w:kern w:val="0"/>
          <w:sz w:val="24"/>
          <w:highlight w:val="none"/>
        </w:rPr>
        <w:t>(含所递交文件清单，注明所有递交文件的版本号或日期)</w:t>
      </w:r>
    </w:p>
    <w:p w14:paraId="5265344F">
      <w:pPr>
        <w:numPr>
          <w:ilvl w:val="0"/>
          <w:numId w:val="0"/>
        </w:numPr>
        <w:autoSpaceDE w:val="0"/>
        <w:autoSpaceDN w:val="0"/>
        <w:adjustRightInd w:val="0"/>
        <w:spacing w:line="360" w:lineRule="auto"/>
        <w:jc w:val="left"/>
        <w:rPr>
          <w:color w:val="000000"/>
          <w:spacing w:val="1"/>
          <w:kern w:val="0"/>
          <w:sz w:val="24"/>
          <w:highlight w:val="none"/>
        </w:rPr>
      </w:pPr>
      <w:r>
        <w:rPr>
          <w:rFonts w:hint="eastAsia" w:ascii="Calibri" w:hAnsi="Calibri" w:eastAsia="宋体" w:cs="Calibri"/>
          <w:color w:val="000000"/>
          <w:spacing w:val="1"/>
          <w:kern w:val="0"/>
          <w:sz w:val="28"/>
          <w:szCs w:val="28"/>
          <w:highlight w:val="none"/>
        </w:rPr>
        <w:t>④</w:t>
      </w:r>
      <w:r>
        <w:rPr>
          <w:color w:val="000000"/>
          <w:spacing w:val="1"/>
          <w:kern w:val="0"/>
          <w:sz w:val="24"/>
          <w:highlight w:val="none"/>
        </w:rPr>
        <w:t>初审申请表原件</w:t>
      </w:r>
      <w:r>
        <w:rPr>
          <w:rFonts w:hint="eastAsia"/>
          <w:color w:val="000000"/>
          <w:spacing w:val="1"/>
          <w:kern w:val="0"/>
          <w:sz w:val="24"/>
          <w:highlight w:val="none"/>
          <w:lang w:eastAsia="zh-CN"/>
        </w:rPr>
        <w:t>；</w:t>
      </w:r>
      <w:r>
        <w:rPr>
          <w:color w:val="000000"/>
          <w:spacing w:val="1"/>
          <w:kern w:val="0"/>
          <w:sz w:val="24"/>
          <w:highlight w:val="none"/>
        </w:rPr>
        <w:t>（需</w:t>
      </w:r>
      <w:r>
        <w:rPr>
          <w:sz w:val="24"/>
          <w:highlight w:val="none"/>
        </w:rPr>
        <w:t>申请人签名并注明日期，专业组负责人签字确认，若申请人同为专业组负责人，则专业组负责人签字栏由专科副主任签字确认。）</w:t>
      </w:r>
    </w:p>
    <w:p w14:paraId="3DABFF80">
      <w:pPr>
        <w:numPr>
          <w:ilvl w:val="0"/>
          <w:numId w:val="0"/>
        </w:numPr>
        <w:autoSpaceDE w:val="0"/>
        <w:autoSpaceDN w:val="0"/>
        <w:adjustRightInd w:val="0"/>
        <w:spacing w:line="360" w:lineRule="auto"/>
        <w:jc w:val="left"/>
        <w:rPr>
          <w:color w:val="000000"/>
          <w:spacing w:val="1"/>
          <w:kern w:val="0"/>
          <w:sz w:val="24"/>
          <w:highlight w:val="none"/>
        </w:rPr>
      </w:pPr>
      <w:r>
        <w:rPr>
          <w:rFonts w:hint="eastAsia" w:ascii="宋体" w:hAnsi="宋体" w:eastAsia="宋体" w:cs="宋体"/>
          <w:color w:val="000000"/>
          <w:spacing w:val="1"/>
          <w:kern w:val="0"/>
          <w:sz w:val="28"/>
          <w:szCs w:val="28"/>
          <w:highlight w:val="none"/>
        </w:rPr>
        <w:t>⑤</w:t>
      </w:r>
      <w:r>
        <w:rPr>
          <w:color w:val="000000"/>
          <w:spacing w:val="1"/>
          <w:kern w:val="0"/>
          <w:sz w:val="24"/>
          <w:highlight w:val="none"/>
        </w:rPr>
        <w:t>研究方案</w:t>
      </w:r>
      <w:r>
        <w:rPr>
          <w:rFonts w:hint="eastAsia"/>
          <w:color w:val="000000"/>
          <w:spacing w:val="1"/>
          <w:kern w:val="0"/>
          <w:sz w:val="24"/>
          <w:highlight w:val="none"/>
          <w:lang w:eastAsia="zh-CN"/>
        </w:rPr>
        <w:t>；</w:t>
      </w:r>
      <w:r>
        <w:rPr>
          <w:color w:val="000000"/>
          <w:spacing w:val="1"/>
          <w:kern w:val="0"/>
          <w:sz w:val="24"/>
          <w:highlight w:val="none"/>
        </w:rPr>
        <w:t>(含方案编号，版本号和日期)</w:t>
      </w:r>
      <w:r>
        <w:rPr>
          <w:rFonts w:hint="eastAsia"/>
          <w:color w:val="000000"/>
          <w:spacing w:val="1"/>
          <w:kern w:val="0"/>
          <w:sz w:val="24"/>
          <w:highlight w:val="none"/>
          <w:lang w:eastAsia="zh-CN"/>
        </w:rPr>
        <w:t>（</w:t>
      </w:r>
      <w:r>
        <w:rPr>
          <w:rFonts w:hint="eastAsia"/>
          <w:color w:val="000000"/>
          <w:spacing w:val="1"/>
          <w:kern w:val="0"/>
          <w:sz w:val="24"/>
          <w:highlight w:val="none"/>
          <w:lang w:val="en-US" w:eastAsia="zh-CN"/>
        </w:rPr>
        <w:t>如有研究成果发表须说明发布形式</w:t>
      </w:r>
      <w:r>
        <w:rPr>
          <w:rFonts w:hint="eastAsia"/>
          <w:color w:val="000000"/>
          <w:spacing w:val="1"/>
          <w:kern w:val="0"/>
          <w:sz w:val="24"/>
          <w:highlight w:val="none"/>
          <w:lang w:eastAsia="zh-CN"/>
        </w:rPr>
        <w:t>）</w:t>
      </w:r>
    </w:p>
    <w:p w14:paraId="16C66195">
      <w:pPr>
        <w:numPr>
          <w:ilvl w:val="0"/>
          <w:numId w:val="0"/>
        </w:numPr>
        <w:autoSpaceDE w:val="0"/>
        <w:autoSpaceDN w:val="0"/>
        <w:adjustRightInd w:val="0"/>
        <w:spacing w:line="360" w:lineRule="auto"/>
        <w:jc w:val="left"/>
        <w:rPr>
          <w:color w:val="000000"/>
          <w:spacing w:val="1"/>
          <w:kern w:val="0"/>
          <w:sz w:val="24"/>
        </w:rPr>
      </w:pPr>
      <w:r>
        <w:rPr>
          <w:rFonts w:hint="eastAsia" w:ascii="宋体" w:hAnsi="宋体" w:eastAsia="宋体" w:cs="宋体"/>
          <w:color w:val="000000"/>
          <w:spacing w:val="1"/>
          <w:kern w:val="0"/>
          <w:sz w:val="24"/>
        </w:rPr>
        <w:t>⑥</w:t>
      </w:r>
      <w:r>
        <w:rPr>
          <w:color w:val="000000"/>
          <w:spacing w:val="1"/>
          <w:kern w:val="0"/>
          <w:sz w:val="24"/>
        </w:rPr>
        <w:t>知情同意书</w:t>
      </w:r>
      <w:r>
        <w:rPr>
          <w:rFonts w:hint="eastAsia"/>
          <w:color w:val="000000"/>
          <w:spacing w:val="1"/>
          <w:kern w:val="0"/>
          <w:sz w:val="24"/>
          <w:lang w:eastAsia="zh-CN"/>
        </w:rPr>
        <w:t>；</w:t>
      </w:r>
      <w:r>
        <w:rPr>
          <w:color w:val="000000"/>
          <w:spacing w:val="1"/>
          <w:kern w:val="0"/>
          <w:sz w:val="24"/>
        </w:rPr>
        <w:t>(含版本号和日期)</w:t>
      </w:r>
    </w:p>
    <w:p w14:paraId="088044DA">
      <w:pPr>
        <w:numPr>
          <w:ilvl w:val="0"/>
          <w:numId w:val="0"/>
        </w:numPr>
        <w:autoSpaceDE w:val="0"/>
        <w:autoSpaceDN w:val="0"/>
        <w:adjustRightInd w:val="0"/>
        <w:spacing w:line="360" w:lineRule="auto"/>
        <w:jc w:val="left"/>
        <w:rPr>
          <w:color w:val="000000"/>
          <w:spacing w:val="1"/>
          <w:kern w:val="0"/>
          <w:sz w:val="24"/>
        </w:rPr>
      </w:pPr>
      <w:r>
        <w:rPr>
          <w:rFonts w:hint="eastAsia" w:ascii="宋体" w:hAnsi="宋体" w:eastAsia="宋体" w:cs="宋体"/>
          <w:color w:val="000000"/>
          <w:spacing w:val="1"/>
          <w:kern w:val="0"/>
          <w:sz w:val="24"/>
        </w:rPr>
        <w:t>⑦</w:t>
      </w:r>
      <w:r>
        <w:rPr>
          <w:color w:val="000000"/>
          <w:spacing w:val="1"/>
          <w:kern w:val="0"/>
          <w:sz w:val="24"/>
        </w:rPr>
        <w:t>研究者手册</w:t>
      </w:r>
      <w:r>
        <w:rPr>
          <w:rFonts w:hint="eastAsia"/>
          <w:color w:val="000000"/>
          <w:spacing w:val="1"/>
          <w:kern w:val="0"/>
          <w:sz w:val="24"/>
          <w:lang w:eastAsia="zh-CN"/>
        </w:rPr>
        <w:t>；</w:t>
      </w:r>
      <w:r>
        <w:rPr>
          <w:color w:val="000000"/>
          <w:spacing w:val="1"/>
          <w:kern w:val="0"/>
          <w:sz w:val="24"/>
        </w:rPr>
        <w:t>(含版本号和日期)</w:t>
      </w:r>
    </w:p>
    <w:p w14:paraId="20BAF43A">
      <w:pPr>
        <w:numPr>
          <w:ilvl w:val="0"/>
          <w:numId w:val="0"/>
        </w:numPr>
        <w:autoSpaceDE w:val="0"/>
        <w:autoSpaceDN w:val="0"/>
        <w:adjustRightInd w:val="0"/>
        <w:spacing w:line="360" w:lineRule="auto"/>
        <w:jc w:val="left"/>
        <w:rPr>
          <w:color w:val="000000"/>
          <w:spacing w:val="1"/>
          <w:kern w:val="0"/>
          <w:sz w:val="24"/>
        </w:rPr>
      </w:pPr>
      <w:r>
        <w:rPr>
          <w:rFonts w:hint="eastAsia" w:ascii="宋体" w:hAnsi="宋体" w:eastAsia="宋体" w:cs="宋体"/>
          <w:color w:val="000000"/>
          <w:spacing w:val="1"/>
          <w:kern w:val="0"/>
          <w:sz w:val="24"/>
        </w:rPr>
        <w:t>⑧</w:t>
      </w:r>
      <w:r>
        <w:rPr>
          <w:color w:val="000000"/>
          <w:spacing w:val="1"/>
          <w:kern w:val="0"/>
          <w:sz w:val="24"/>
        </w:rPr>
        <w:t>病例报告表</w:t>
      </w:r>
      <w:r>
        <w:rPr>
          <w:rFonts w:hint="eastAsia"/>
          <w:color w:val="000000"/>
          <w:spacing w:val="1"/>
          <w:kern w:val="0"/>
          <w:sz w:val="24"/>
          <w:lang w:eastAsia="zh-CN"/>
        </w:rPr>
        <w:t>；</w:t>
      </w:r>
      <w:r>
        <w:rPr>
          <w:color w:val="000000"/>
          <w:spacing w:val="1"/>
          <w:kern w:val="0"/>
          <w:sz w:val="24"/>
        </w:rPr>
        <w:t>(含版本号和日期)</w:t>
      </w:r>
    </w:p>
    <w:p w14:paraId="38785FCB">
      <w:pPr>
        <w:numPr>
          <w:ilvl w:val="0"/>
          <w:numId w:val="0"/>
        </w:numPr>
        <w:autoSpaceDE w:val="0"/>
        <w:autoSpaceDN w:val="0"/>
        <w:adjustRightInd w:val="0"/>
        <w:spacing w:line="360" w:lineRule="auto"/>
        <w:jc w:val="left"/>
        <w:rPr>
          <w:color w:val="000000"/>
          <w:spacing w:val="1"/>
          <w:kern w:val="0"/>
          <w:sz w:val="24"/>
        </w:rPr>
      </w:pPr>
      <w:r>
        <w:rPr>
          <w:rFonts w:hint="eastAsia" w:ascii="宋体" w:hAnsi="宋体" w:eastAsia="宋体" w:cs="宋体"/>
          <w:color w:val="000000"/>
          <w:spacing w:val="1"/>
          <w:kern w:val="0"/>
          <w:sz w:val="24"/>
        </w:rPr>
        <w:t>⑨</w:t>
      </w:r>
      <w:r>
        <w:rPr>
          <w:color w:val="000000"/>
          <w:spacing w:val="1"/>
          <w:kern w:val="0"/>
          <w:sz w:val="24"/>
        </w:rPr>
        <w:t>主要研究者简历，侧重介绍临床试验方面的经历，并附上GCP培训证书的复印页</w:t>
      </w:r>
      <w:r>
        <w:rPr>
          <w:rFonts w:hint="eastAsia"/>
          <w:color w:val="000000"/>
          <w:spacing w:val="1"/>
          <w:kern w:val="0"/>
          <w:sz w:val="24"/>
          <w:lang w:eastAsia="zh-CN"/>
        </w:rPr>
        <w:t>；</w:t>
      </w:r>
    </w:p>
    <w:p w14:paraId="734A6F52">
      <w:pPr>
        <w:numPr>
          <w:ilvl w:val="0"/>
          <w:numId w:val="0"/>
        </w:numPr>
        <w:autoSpaceDE w:val="0"/>
        <w:autoSpaceDN w:val="0"/>
        <w:adjustRightInd w:val="0"/>
        <w:spacing w:line="360" w:lineRule="auto"/>
        <w:jc w:val="left"/>
        <w:rPr>
          <w:color w:val="000000"/>
          <w:spacing w:val="1"/>
          <w:kern w:val="0"/>
          <w:sz w:val="24"/>
        </w:rPr>
      </w:pPr>
      <w:r>
        <w:rPr>
          <w:rFonts w:hint="eastAsia" w:ascii="宋体" w:hAnsi="宋体" w:eastAsia="宋体" w:cs="宋体"/>
          <w:color w:val="000000"/>
          <w:spacing w:val="1"/>
          <w:kern w:val="0"/>
          <w:sz w:val="24"/>
        </w:rPr>
        <w:t>⑩</w:t>
      </w:r>
      <w:r>
        <w:rPr>
          <w:color w:val="000000"/>
          <w:spacing w:val="1"/>
          <w:kern w:val="0"/>
          <w:sz w:val="24"/>
        </w:rPr>
        <w:t>其他需提供给</w:t>
      </w:r>
      <w:r>
        <w:rPr>
          <w:rFonts w:hint="eastAsia"/>
          <w:color w:val="000000"/>
          <w:spacing w:val="1"/>
          <w:kern w:val="0"/>
          <w:sz w:val="24"/>
          <w:lang w:eastAsia="zh-CN"/>
        </w:rPr>
        <w:t>研究参与者</w:t>
      </w:r>
      <w:r>
        <w:rPr>
          <w:color w:val="000000"/>
          <w:spacing w:val="1"/>
          <w:kern w:val="0"/>
          <w:sz w:val="24"/>
        </w:rPr>
        <w:t>的材料</w:t>
      </w:r>
      <w:r>
        <w:rPr>
          <w:rFonts w:hint="eastAsia"/>
          <w:color w:val="000000"/>
          <w:spacing w:val="1"/>
          <w:kern w:val="0"/>
          <w:sz w:val="24"/>
          <w:lang w:eastAsia="zh-CN"/>
        </w:rPr>
        <w:t>；</w:t>
      </w:r>
      <w:r>
        <w:rPr>
          <w:color w:val="000000"/>
          <w:spacing w:val="1"/>
          <w:kern w:val="0"/>
          <w:sz w:val="24"/>
        </w:rPr>
        <w:t>(如</w:t>
      </w:r>
      <w:r>
        <w:rPr>
          <w:rFonts w:hint="eastAsia"/>
          <w:color w:val="000000"/>
          <w:spacing w:val="1"/>
          <w:kern w:val="0"/>
          <w:sz w:val="24"/>
          <w:lang w:eastAsia="zh-CN"/>
        </w:rPr>
        <w:t>研究参与者</w:t>
      </w:r>
      <w:r>
        <w:rPr>
          <w:color w:val="000000"/>
          <w:spacing w:val="1"/>
          <w:kern w:val="0"/>
          <w:sz w:val="24"/>
        </w:rPr>
        <w:t>须知、</w:t>
      </w:r>
      <w:r>
        <w:rPr>
          <w:rFonts w:hint="eastAsia"/>
          <w:color w:val="000000"/>
          <w:spacing w:val="1"/>
          <w:kern w:val="0"/>
          <w:sz w:val="24"/>
          <w:lang w:eastAsia="zh-CN"/>
        </w:rPr>
        <w:t>研究参与者</w:t>
      </w:r>
      <w:r>
        <w:rPr>
          <w:color w:val="000000"/>
          <w:spacing w:val="1"/>
          <w:kern w:val="0"/>
          <w:sz w:val="24"/>
        </w:rPr>
        <w:t>日记、招募广告等)</w:t>
      </w:r>
    </w:p>
    <w:p w14:paraId="3A92BFC4">
      <w:pPr>
        <w:numPr>
          <w:ilvl w:val="0"/>
          <w:numId w:val="0"/>
        </w:numPr>
        <w:autoSpaceDE w:val="0"/>
        <w:autoSpaceDN w:val="0"/>
        <w:adjustRightInd w:val="0"/>
        <w:spacing w:line="360" w:lineRule="auto"/>
        <w:jc w:val="left"/>
        <w:rPr>
          <w:color w:val="000000"/>
          <w:spacing w:val="1"/>
          <w:kern w:val="0"/>
          <w:sz w:val="24"/>
        </w:rPr>
      </w:pPr>
      <w:r>
        <w:rPr>
          <w:rFonts w:hint="eastAsia"/>
          <w:color w:val="000000"/>
          <w:spacing w:val="1"/>
          <w:kern w:val="0"/>
          <w:sz w:val="24"/>
          <w:lang w:val="en-US" w:eastAsia="zh-CN"/>
        </w:rPr>
        <w:t>·</w:t>
      </w:r>
      <w:r>
        <w:rPr>
          <w:color w:val="000000"/>
          <w:spacing w:val="1"/>
          <w:kern w:val="0"/>
          <w:sz w:val="24"/>
        </w:rPr>
        <w:t>其他需要提交的资料</w:t>
      </w:r>
      <w:r>
        <w:rPr>
          <w:rFonts w:hint="eastAsia"/>
          <w:color w:val="000000"/>
          <w:spacing w:val="1"/>
          <w:kern w:val="0"/>
          <w:sz w:val="24"/>
          <w:lang w:eastAsia="zh-CN"/>
        </w:rPr>
        <w:t>；</w:t>
      </w:r>
      <w:r>
        <w:rPr>
          <w:color w:val="000000"/>
          <w:spacing w:val="1"/>
          <w:kern w:val="0"/>
          <w:sz w:val="24"/>
        </w:rPr>
        <w:t>(申办者资质证明，产品说明书，保险声明)</w:t>
      </w:r>
    </w:p>
    <w:p w14:paraId="5A58BE31">
      <w:pPr>
        <w:numPr>
          <w:ilvl w:val="0"/>
          <w:numId w:val="0"/>
        </w:numPr>
        <w:autoSpaceDE w:val="0"/>
        <w:autoSpaceDN w:val="0"/>
        <w:adjustRightInd w:val="0"/>
        <w:spacing w:line="360" w:lineRule="auto"/>
        <w:jc w:val="left"/>
        <w:rPr>
          <w:rFonts w:hint="eastAsia"/>
          <w:color w:val="000000"/>
          <w:spacing w:val="1"/>
          <w:kern w:val="0"/>
          <w:sz w:val="24"/>
          <w:lang w:eastAsia="zh-CN"/>
        </w:rPr>
      </w:pPr>
      <w:r>
        <w:rPr>
          <w:rFonts w:hint="eastAsia"/>
          <w:color w:val="000000"/>
          <w:spacing w:val="1"/>
          <w:kern w:val="0"/>
          <w:sz w:val="24"/>
          <w:lang w:val="en-US" w:eastAsia="zh-CN"/>
        </w:rPr>
        <w:t>·生物样本和数据出口说明、人遗办批件等其他与人类遗传资源的相关文件</w:t>
      </w:r>
      <w:r>
        <w:rPr>
          <w:rFonts w:hint="eastAsia"/>
          <w:color w:val="000000"/>
          <w:spacing w:val="1"/>
          <w:kern w:val="0"/>
          <w:sz w:val="24"/>
          <w:lang w:eastAsia="zh-CN"/>
        </w:rPr>
        <w:t>（</w:t>
      </w:r>
      <w:r>
        <w:rPr>
          <w:rFonts w:hint="eastAsia"/>
          <w:color w:val="000000"/>
          <w:spacing w:val="1"/>
          <w:kern w:val="0"/>
          <w:sz w:val="24"/>
          <w:lang w:val="en-US" w:eastAsia="zh-CN"/>
        </w:rPr>
        <w:t>如有招募广告须注明发布形式</w:t>
      </w:r>
      <w:r>
        <w:rPr>
          <w:rFonts w:hint="eastAsia"/>
          <w:color w:val="000000"/>
          <w:spacing w:val="1"/>
          <w:kern w:val="0"/>
          <w:sz w:val="24"/>
          <w:lang w:eastAsia="zh-CN"/>
        </w:rPr>
        <w:t>）</w:t>
      </w:r>
    </w:p>
    <w:p w14:paraId="20B08968">
      <w:pPr>
        <w:numPr>
          <w:ilvl w:val="0"/>
          <w:numId w:val="0"/>
        </w:numPr>
        <w:autoSpaceDE w:val="0"/>
        <w:autoSpaceDN w:val="0"/>
        <w:adjustRightInd w:val="0"/>
        <w:spacing w:line="360" w:lineRule="auto"/>
        <w:jc w:val="left"/>
        <w:rPr>
          <w:rFonts w:hint="eastAsia" w:eastAsia="宋体"/>
          <w:color w:val="000000"/>
          <w:spacing w:val="1"/>
          <w:kern w:val="0"/>
          <w:sz w:val="24"/>
          <w:lang w:val="en-US" w:eastAsia="zh-CN"/>
        </w:rPr>
      </w:pPr>
      <w:r>
        <w:rPr>
          <w:rFonts w:hint="eastAsia" w:ascii="Times New Roman" w:hAnsi="Times New Roman" w:eastAsia="宋体" w:cs="Times New Roman"/>
          <w:b/>
          <w:bCs/>
          <w:color w:val="000000"/>
          <w:spacing w:val="1"/>
          <w:kern w:val="0"/>
          <w:sz w:val="24"/>
          <w:lang w:val="en-US" w:eastAsia="zh-CN"/>
        </w:rPr>
        <w:t>2.递交时限要求：</w:t>
      </w:r>
      <w:r>
        <w:rPr>
          <w:rFonts w:hint="eastAsia"/>
          <w:color w:val="000000"/>
          <w:spacing w:val="1"/>
          <w:kern w:val="0"/>
          <w:sz w:val="24"/>
          <w:lang w:val="en-US" w:eastAsia="zh-CN"/>
        </w:rPr>
        <w:t>会议审查1周前提交送审文件。</w:t>
      </w:r>
    </w:p>
    <w:p w14:paraId="503A27F5">
      <w:pPr>
        <w:pStyle w:val="8"/>
        <w:numPr>
          <w:ilvl w:val="0"/>
          <w:numId w:val="2"/>
        </w:numPr>
        <w:autoSpaceDE w:val="0"/>
        <w:autoSpaceDN w:val="0"/>
        <w:adjustRightInd w:val="0"/>
        <w:spacing w:line="360" w:lineRule="auto"/>
        <w:ind w:firstLineChars="0"/>
        <w:jc w:val="left"/>
        <w:rPr>
          <w:color w:val="000000"/>
          <w:spacing w:val="1"/>
          <w:kern w:val="0"/>
          <w:sz w:val="24"/>
        </w:rPr>
      </w:pPr>
      <w:r>
        <w:rPr>
          <w:color w:val="000000"/>
          <w:spacing w:val="1"/>
          <w:kern w:val="0"/>
          <w:sz w:val="24"/>
        </w:rPr>
        <w:t>药物临床试验应还应包含以</w:t>
      </w:r>
      <w:bookmarkStart w:id="0" w:name="_GoBack"/>
      <w:bookmarkEnd w:id="0"/>
      <w:r>
        <w:rPr>
          <w:color w:val="000000"/>
          <w:spacing w:val="1"/>
          <w:kern w:val="0"/>
          <w:sz w:val="24"/>
        </w:rPr>
        <w:t>下材料：</w:t>
      </w:r>
    </w:p>
    <w:p w14:paraId="5DE3D930">
      <w:pPr>
        <w:autoSpaceDE w:val="0"/>
        <w:autoSpaceDN w:val="0"/>
        <w:adjustRightInd w:val="0"/>
        <w:spacing w:line="360" w:lineRule="auto"/>
        <w:jc w:val="left"/>
        <w:rPr>
          <w:color w:val="000000"/>
          <w:spacing w:val="1"/>
          <w:kern w:val="0"/>
          <w:sz w:val="24"/>
        </w:rPr>
      </w:pPr>
      <w:r>
        <w:rPr>
          <w:color w:val="000000"/>
          <w:spacing w:val="1"/>
          <w:kern w:val="0"/>
          <w:sz w:val="24"/>
        </w:rPr>
        <w:t xml:space="preserve">   1．国家食品药品监督管理局临床试验批件。</w:t>
      </w:r>
    </w:p>
    <w:p w14:paraId="443E6234">
      <w:pPr>
        <w:autoSpaceDE w:val="0"/>
        <w:autoSpaceDN w:val="0"/>
        <w:adjustRightInd w:val="0"/>
        <w:spacing w:line="360" w:lineRule="auto"/>
        <w:jc w:val="left"/>
        <w:rPr>
          <w:color w:val="000000"/>
          <w:spacing w:val="1"/>
          <w:kern w:val="0"/>
          <w:sz w:val="24"/>
        </w:rPr>
      </w:pPr>
      <w:r>
        <w:rPr>
          <w:color w:val="000000"/>
          <w:spacing w:val="1"/>
          <w:kern w:val="0"/>
          <w:sz w:val="24"/>
        </w:rPr>
        <w:t xml:space="preserve">   2．药检报告。</w:t>
      </w:r>
    </w:p>
    <w:p w14:paraId="39CAB488">
      <w:pPr>
        <w:autoSpaceDE w:val="0"/>
        <w:autoSpaceDN w:val="0"/>
        <w:adjustRightInd w:val="0"/>
        <w:spacing w:line="360" w:lineRule="auto"/>
        <w:jc w:val="left"/>
        <w:rPr>
          <w:color w:val="000000"/>
          <w:spacing w:val="1"/>
          <w:kern w:val="0"/>
          <w:sz w:val="24"/>
        </w:rPr>
      </w:pPr>
      <w:r>
        <w:rPr>
          <w:color w:val="000000"/>
          <w:spacing w:val="1"/>
          <w:kern w:val="0"/>
          <w:sz w:val="24"/>
        </w:rPr>
        <w:t xml:space="preserve">   3.</w:t>
      </w:r>
      <w:r>
        <w:rPr>
          <w:sz w:val="24"/>
        </w:rPr>
        <w:t xml:space="preserve"> </w:t>
      </w:r>
      <w:r>
        <w:rPr>
          <w:color w:val="000000"/>
          <w:spacing w:val="1"/>
          <w:kern w:val="0"/>
          <w:sz w:val="24"/>
        </w:rPr>
        <w:t>临床试验有关的实验室检测正常值范围和医学或实验室操作的质控证明。</w:t>
      </w:r>
    </w:p>
    <w:p w14:paraId="7D7FFD2C">
      <w:pPr>
        <w:autoSpaceDE w:val="0"/>
        <w:autoSpaceDN w:val="0"/>
        <w:adjustRightInd w:val="0"/>
        <w:spacing w:line="360" w:lineRule="auto"/>
        <w:jc w:val="left"/>
        <w:rPr>
          <w:color w:val="000000"/>
          <w:spacing w:val="1"/>
          <w:kern w:val="0"/>
          <w:sz w:val="24"/>
        </w:rPr>
      </w:pPr>
      <w:r>
        <w:rPr>
          <w:color w:val="000000"/>
          <w:spacing w:val="1"/>
          <w:kern w:val="0"/>
          <w:sz w:val="24"/>
        </w:rPr>
        <w:t xml:space="preserve">   4. 组长单位伦理批件。</w:t>
      </w:r>
    </w:p>
    <w:p w14:paraId="32CC914E">
      <w:pPr>
        <w:autoSpaceDE w:val="0"/>
        <w:autoSpaceDN w:val="0"/>
        <w:adjustRightInd w:val="0"/>
        <w:spacing w:line="360" w:lineRule="auto"/>
        <w:jc w:val="left"/>
        <w:rPr>
          <w:color w:val="000000"/>
          <w:spacing w:val="1"/>
          <w:kern w:val="0"/>
          <w:sz w:val="24"/>
        </w:rPr>
      </w:pPr>
    </w:p>
    <w:p w14:paraId="296439E5">
      <w:pPr>
        <w:pStyle w:val="8"/>
        <w:numPr>
          <w:ilvl w:val="0"/>
          <w:numId w:val="2"/>
        </w:numPr>
        <w:autoSpaceDE w:val="0"/>
        <w:autoSpaceDN w:val="0"/>
        <w:adjustRightInd w:val="0"/>
        <w:spacing w:line="360" w:lineRule="auto"/>
        <w:ind w:firstLineChars="0"/>
        <w:jc w:val="left"/>
        <w:rPr>
          <w:color w:val="000000"/>
          <w:spacing w:val="1"/>
          <w:kern w:val="0"/>
          <w:sz w:val="24"/>
        </w:rPr>
      </w:pPr>
      <w:r>
        <w:rPr>
          <w:color w:val="000000"/>
          <w:spacing w:val="1"/>
          <w:kern w:val="0"/>
          <w:sz w:val="24"/>
        </w:rPr>
        <w:t xml:space="preserve">医疗器械临床试验还应包含以下材料： </w:t>
      </w:r>
    </w:p>
    <w:p w14:paraId="10698056">
      <w:pPr>
        <w:autoSpaceDE w:val="0"/>
        <w:autoSpaceDN w:val="0"/>
        <w:adjustRightInd w:val="0"/>
        <w:spacing w:line="360" w:lineRule="auto"/>
        <w:jc w:val="left"/>
        <w:rPr>
          <w:color w:val="000000"/>
          <w:spacing w:val="1"/>
          <w:kern w:val="0"/>
          <w:sz w:val="24"/>
        </w:rPr>
      </w:pPr>
      <w:r>
        <w:rPr>
          <w:color w:val="000000"/>
          <w:spacing w:val="1"/>
          <w:kern w:val="0"/>
          <w:sz w:val="24"/>
        </w:rPr>
        <w:t xml:space="preserve">   1．该产品具有复核通过的注册产品标准或相应的国家、行业标准；</w:t>
      </w:r>
    </w:p>
    <w:p w14:paraId="1E9AB3C7">
      <w:pPr>
        <w:autoSpaceDE w:val="0"/>
        <w:autoSpaceDN w:val="0"/>
        <w:adjustRightInd w:val="0"/>
        <w:spacing w:line="360" w:lineRule="auto"/>
        <w:jc w:val="left"/>
        <w:rPr>
          <w:color w:val="000000"/>
          <w:spacing w:val="1"/>
          <w:kern w:val="0"/>
          <w:sz w:val="24"/>
        </w:rPr>
      </w:pPr>
      <w:r>
        <w:rPr>
          <w:color w:val="000000"/>
          <w:spacing w:val="1"/>
          <w:kern w:val="0"/>
          <w:sz w:val="24"/>
        </w:rPr>
        <w:t xml:space="preserve">   2．该产品具有自测报告：</w:t>
      </w:r>
    </w:p>
    <w:p w14:paraId="3D88B272">
      <w:pPr>
        <w:autoSpaceDE w:val="0"/>
        <w:autoSpaceDN w:val="0"/>
        <w:adjustRightInd w:val="0"/>
        <w:spacing w:line="360" w:lineRule="auto"/>
        <w:ind w:firstLine="382" w:firstLineChars="158"/>
        <w:jc w:val="left"/>
        <w:rPr>
          <w:color w:val="000000"/>
          <w:spacing w:val="1"/>
          <w:kern w:val="0"/>
          <w:sz w:val="24"/>
        </w:rPr>
      </w:pPr>
      <w:r>
        <w:rPr>
          <w:color w:val="000000"/>
          <w:spacing w:val="1"/>
          <w:kern w:val="0"/>
          <w:sz w:val="24"/>
        </w:rPr>
        <w:t>3．该产品具有国务院食品药品监督管理部门会同国务院质量技术监督部门认可的检测机构出具的产品型式检验报告，且结论为合格；</w:t>
      </w:r>
    </w:p>
    <w:p w14:paraId="00325E17">
      <w:pPr>
        <w:autoSpaceDE w:val="0"/>
        <w:autoSpaceDN w:val="0"/>
        <w:adjustRightInd w:val="0"/>
        <w:spacing w:line="360" w:lineRule="auto"/>
        <w:jc w:val="left"/>
        <w:rPr>
          <w:color w:val="000000"/>
          <w:spacing w:val="1"/>
          <w:kern w:val="0"/>
          <w:sz w:val="24"/>
        </w:rPr>
      </w:pPr>
      <w:r>
        <w:rPr>
          <w:color w:val="000000"/>
          <w:spacing w:val="1"/>
          <w:kern w:val="0"/>
          <w:sz w:val="24"/>
        </w:rPr>
        <w:t xml:space="preserve">   4．受试产品为首次用于植入人体的医疗器械，应当具有该产品的动物试验报告；其他需要由动物试验确认产品对人体临床试验安全性的产品，也应当提交动物试验报告；</w:t>
      </w:r>
    </w:p>
    <w:p w14:paraId="5749CF42">
      <w:pPr>
        <w:autoSpaceDE w:val="0"/>
        <w:autoSpaceDN w:val="0"/>
        <w:adjustRightInd w:val="0"/>
        <w:spacing w:line="360" w:lineRule="auto"/>
        <w:jc w:val="left"/>
        <w:rPr>
          <w:color w:val="000000"/>
          <w:spacing w:val="1"/>
          <w:kern w:val="0"/>
          <w:sz w:val="24"/>
        </w:rPr>
      </w:pPr>
      <w:r>
        <w:rPr>
          <w:color w:val="000000"/>
          <w:spacing w:val="1"/>
          <w:kern w:val="0"/>
          <w:sz w:val="24"/>
        </w:rPr>
        <w:t xml:space="preserve">   </w:t>
      </w:r>
      <w:r>
        <w:rPr>
          <w:rFonts w:hint="eastAsia"/>
          <w:b/>
          <w:bCs/>
          <w:color w:val="000000"/>
          <w:spacing w:val="1"/>
          <w:kern w:val="0"/>
          <w:sz w:val="24"/>
        </w:rPr>
        <w:t>5.</w:t>
      </w:r>
      <w:r>
        <w:rPr>
          <w:color w:val="000000"/>
          <w:spacing w:val="1"/>
          <w:kern w:val="0"/>
          <w:sz w:val="24"/>
        </w:rPr>
        <w:t>《医疗器械临床试验须知》，如果有，应包括以下内容：</w:t>
      </w:r>
    </w:p>
    <w:p w14:paraId="6881619A">
      <w:pPr>
        <w:autoSpaceDE w:val="0"/>
        <w:autoSpaceDN w:val="0"/>
        <w:adjustRightInd w:val="0"/>
        <w:spacing w:line="360" w:lineRule="auto"/>
        <w:jc w:val="left"/>
        <w:rPr>
          <w:color w:val="000000"/>
          <w:spacing w:val="1"/>
          <w:kern w:val="0"/>
          <w:sz w:val="24"/>
        </w:rPr>
      </w:pPr>
      <w:r>
        <w:rPr>
          <w:color w:val="000000"/>
          <w:spacing w:val="1"/>
          <w:kern w:val="0"/>
          <w:sz w:val="24"/>
        </w:rPr>
        <w:t xml:space="preserve">    (1)受试产品原理说明、适应证、功能、预期达到的使用目的、使用要求说明、安装要求说明；</w:t>
      </w:r>
    </w:p>
    <w:p w14:paraId="3779C0C6">
      <w:pPr>
        <w:autoSpaceDE w:val="0"/>
        <w:autoSpaceDN w:val="0"/>
        <w:adjustRightInd w:val="0"/>
        <w:spacing w:line="360" w:lineRule="auto"/>
        <w:jc w:val="left"/>
        <w:rPr>
          <w:color w:val="000000"/>
          <w:spacing w:val="1"/>
          <w:kern w:val="0"/>
          <w:sz w:val="24"/>
        </w:rPr>
      </w:pPr>
      <w:r>
        <w:rPr>
          <w:color w:val="000000"/>
          <w:spacing w:val="1"/>
          <w:kern w:val="0"/>
          <w:sz w:val="24"/>
        </w:rPr>
        <w:t xml:space="preserve">    (2)受试产品的技术指标；</w:t>
      </w:r>
    </w:p>
    <w:p w14:paraId="2D6B014D">
      <w:pPr>
        <w:autoSpaceDE w:val="0"/>
        <w:autoSpaceDN w:val="0"/>
        <w:adjustRightInd w:val="0"/>
        <w:spacing w:line="360" w:lineRule="auto"/>
        <w:jc w:val="left"/>
        <w:rPr>
          <w:color w:val="000000"/>
          <w:spacing w:val="1"/>
          <w:kern w:val="0"/>
          <w:sz w:val="24"/>
        </w:rPr>
      </w:pPr>
      <w:r>
        <w:rPr>
          <w:color w:val="000000"/>
          <w:spacing w:val="1"/>
          <w:kern w:val="0"/>
          <w:sz w:val="24"/>
        </w:rPr>
        <w:t xml:space="preserve">    (3)国务院食品药品监督管理部门会同国务院质量技术监督部门认可的检测机构出具的受试产品型式检验报告；</w:t>
      </w:r>
    </w:p>
    <w:p w14:paraId="3E0A58AF">
      <w:pPr>
        <w:autoSpaceDE w:val="0"/>
        <w:autoSpaceDN w:val="0"/>
        <w:adjustRightInd w:val="0"/>
        <w:spacing w:line="360" w:lineRule="auto"/>
        <w:jc w:val="left"/>
        <w:rPr>
          <w:color w:val="000000"/>
          <w:spacing w:val="1"/>
          <w:kern w:val="0"/>
          <w:sz w:val="24"/>
        </w:rPr>
      </w:pPr>
      <w:r>
        <w:rPr>
          <w:color w:val="000000"/>
          <w:spacing w:val="1"/>
          <w:kern w:val="0"/>
          <w:sz w:val="24"/>
        </w:rPr>
        <w:t xml:space="preserve">    (4)可能产生的风险，推荐的防范及紧急处理方法；</w:t>
      </w:r>
    </w:p>
    <w:p w14:paraId="2162CDA4">
      <w:pPr>
        <w:autoSpaceDE w:val="0"/>
        <w:autoSpaceDN w:val="0"/>
        <w:adjustRightInd w:val="0"/>
        <w:spacing w:line="360" w:lineRule="auto"/>
        <w:ind w:firstLine="480"/>
        <w:jc w:val="left"/>
        <w:rPr>
          <w:rFonts w:hint="eastAsia"/>
          <w:color w:val="000000"/>
          <w:spacing w:val="1"/>
          <w:kern w:val="0"/>
          <w:sz w:val="24"/>
          <w:lang w:eastAsia="zh-CN"/>
        </w:rPr>
      </w:pPr>
      <w:r>
        <w:rPr>
          <w:color w:val="000000"/>
          <w:spacing w:val="1"/>
          <w:kern w:val="0"/>
          <w:sz w:val="24"/>
        </w:rPr>
        <w:t>(5)可能涉及的保密问题</w:t>
      </w:r>
      <w:r>
        <w:rPr>
          <w:rFonts w:hint="eastAsia"/>
          <w:color w:val="000000"/>
          <w:spacing w:val="1"/>
          <w:kern w:val="0"/>
          <w:sz w:val="24"/>
          <w:lang w:eastAsia="zh-CN"/>
        </w:rPr>
        <w:t>；</w:t>
      </w:r>
    </w:p>
    <w:p w14:paraId="75DF00B7">
      <w:pPr>
        <w:autoSpaceDE w:val="0"/>
        <w:autoSpaceDN w:val="0"/>
        <w:adjustRightInd w:val="0"/>
        <w:spacing w:line="360" w:lineRule="auto"/>
        <w:ind w:firstLine="480"/>
        <w:jc w:val="left"/>
        <w:rPr>
          <w:rFonts w:hint="eastAsia"/>
          <w:color w:val="000000"/>
          <w:spacing w:val="1"/>
          <w:kern w:val="0"/>
          <w:sz w:val="24"/>
          <w:lang w:eastAsia="zh-CN"/>
        </w:rPr>
      </w:pPr>
      <w:r>
        <w:rPr>
          <w:rFonts w:hint="eastAsia"/>
          <w:color w:val="000000"/>
          <w:spacing w:val="1"/>
          <w:kern w:val="0"/>
          <w:sz w:val="24"/>
          <w:lang w:val="en-US" w:eastAsia="zh-CN"/>
        </w:rPr>
        <w:t>6.</w:t>
      </w:r>
      <w:r>
        <w:rPr>
          <w:color w:val="000000"/>
          <w:spacing w:val="1"/>
          <w:kern w:val="0"/>
          <w:sz w:val="24"/>
        </w:rPr>
        <w:t>组长单位伦理批件</w:t>
      </w:r>
      <w:r>
        <w:rPr>
          <w:rFonts w:hint="eastAsia"/>
          <w:color w:val="000000"/>
          <w:spacing w:val="1"/>
          <w:kern w:val="0"/>
          <w:sz w:val="24"/>
          <w:lang w:eastAsia="zh-CN"/>
        </w:rPr>
        <w:t>；</w:t>
      </w:r>
    </w:p>
    <w:p w14:paraId="48930FC3">
      <w:pPr>
        <w:autoSpaceDE w:val="0"/>
        <w:autoSpaceDN w:val="0"/>
        <w:adjustRightInd w:val="0"/>
        <w:spacing w:line="360" w:lineRule="auto"/>
        <w:ind w:firstLine="484" w:firstLineChars="200"/>
        <w:jc w:val="left"/>
        <w:rPr>
          <w:rFonts w:hint="eastAsia" w:ascii="Times New Roman" w:hAnsi="Times New Roman" w:eastAsia="宋体" w:cs="Times New Roman"/>
          <w:color w:val="000000"/>
          <w:spacing w:val="1"/>
          <w:kern w:val="0"/>
          <w:sz w:val="24"/>
          <w:lang w:val="en-US" w:eastAsia="zh-CN"/>
        </w:rPr>
      </w:pPr>
      <w:r>
        <w:rPr>
          <w:rFonts w:hint="eastAsia" w:ascii="Times New Roman" w:hAnsi="Times New Roman" w:eastAsia="宋体" w:cs="Times New Roman"/>
          <w:color w:val="000000"/>
          <w:spacing w:val="1"/>
          <w:kern w:val="0"/>
          <w:sz w:val="24"/>
          <w:lang w:val="en-US" w:eastAsia="zh-CN"/>
        </w:rPr>
        <w:t>7.组长单位伦审通过后的</w:t>
      </w:r>
      <w:r>
        <w:rPr>
          <w:rFonts w:ascii="Times New Roman" w:hAnsi="Times New Roman" w:eastAsia="宋体" w:cs="Times New Roman"/>
          <w:color w:val="000000"/>
          <w:spacing w:val="1"/>
          <w:kern w:val="0"/>
          <w:sz w:val="24"/>
        </w:rPr>
        <w:t>临床试验项目备案</w:t>
      </w:r>
      <w:r>
        <w:rPr>
          <w:rFonts w:hint="eastAsia" w:ascii="Times New Roman" w:hAnsi="Times New Roman" w:eastAsia="宋体" w:cs="Times New Roman"/>
          <w:color w:val="000000"/>
          <w:spacing w:val="1"/>
          <w:kern w:val="0"/>
          <w:sz w:val="24"/>
          <w:lang w:val="en-US" w:eastAsia="zh-CN"/>
        </w:rPr>
        <w:t>证明材料；</w:t>
      </w:r>
    </w:p>
    <w:p w14:paraId="5B6ACAFE">
      <w:pPr>
        <w:autoSpaceDE w:val="0"/>
        <w:autoSpaceDN w:val="0"/>
        <w:adjustRightInd w:val="0"/>
        <w:spacing w:line="360" w:lineRule="auto"/>
        <w:ind w:firstLine="480"/>
        <w:jc w:val="left"/>
        <w:rPr>
          <w:rFonts w:hint="default"/>
          <w:color w:val="000000"/>
          <w:spacing w:val="1"/>
          <w:kern w:val="0"/>
          <w:sz w:val="24"/>
          <w:lang w:val="en-US" w:eastAsia="zh-CN"/>
        </w:rPr>
      </w:pPr>
      <w:r>
        <w:rPr>
          <w:rFonts w:hint="eastAsia"/>
          <w:color w:val="000000"/>
          <w:spacing w:val="1"/>
          <w:kern w:val="0"/>
          <w:sz w:val="24"/>
          <w:lang w:val="en-US" w:eastAsia="zh-CN"/>
        </w:rPr>
        <w:t>备注：纸质版文件请准备一份完整中文版；中间用标签标明或隔页纸分隔，放在合适的文件盒内，文件盒外请写上醒目标识。纸质版材料需加盖申办者封面章及骑缝章，有序排列，装订成册。电子版文件可同步，采用PDF格式或扫描件上传至邮箱：</w:t>
      </w:r>
      <w:r>
        <w:rPr>
          <w:rFonts w:hint="eastAsia"/>
          <w:sz w:val="24"/>
          <w:highlight w:val="none"/>
        </w:rPr>
        <w:t>ksrmyy</w:t>
      </w:r>
      <w:r>
        <w:rPr>
          <w:sz w:val="24"/>
          <w:highlight w:val="none"/>
        </w:rPr>
        <w:t>llwyh@163.com</w:t>
      </w:r>
    </w:p>
    <w:p w14:paraId="5DC07C27">
      <w:pPr>
        <w:numPr>
          <w:ilvl w:val="0"/>
          <w:numId w:val="1"/>
        </w:numPr>
        <w:autoSpaceDE w:val="0"/>
        <w:autoSpaceDN w:val="0"/>
        <w:adjustRightInd w:val="0"/>
        <w:spacing w:line="360" w:lineRule="auto"/>
        <w:ind w:left="0" w:leftChars="0" w:firstLine="0" w:firstLineChars="0"/>
        <w:jc w:val="left"/>
        <w:rPr>
          <w:rFonts w:hint="eastAsia"/>
          <w:b/>
          <w:bCs/>
          <w:color w:val="000000"/>
          <w:spacing w:val="1"/>
          <w:kern w:val="0"/>
          <w:sz w:val="24"/>
          <w:lang w:eastAsia="zh-CN"/>
        </w:rPr>
      </w:pPr>
      <w:r>
        <w:rPr>
          <w:b/>
          <w:bCs/>
          <w:color w:val="000000"/>
          <w:spacing w:val="1"/>
          <w:kern w:val="0"/>
          <w:sz w:val="24"/>
        </w:rPr>
        <w:t>研究方案按委员会初次审查意见修改后申请复审</w:t>
      </w:r>
      <w:r>
        <w:rPr>
          <w:rFonts w:hint="eastAsia"/>
          <w:b/>
          <w:bCs/>
          <w:color w:val="000000"/>
          <w:spacing w:val="1"/>
          <w:kern w:val="0"/>
          <w:sz w:val="24"/>
          <w:lang w:eastAsia="zh-CN"/>
        </w:rPr>
        <w:t>：</w:t>
      </w:r>
    </w:p>
    <w:p w14:paraId="53C97389">
      <w:pPr>
        <w:numPr>
          <w:ilvl w:val="0"/>
          <w:numId w:val="0"/>
        </w:numPr>
        <w:autoSpaceDE w:val="0"/>
        <w:autoSpaceDN w:val="0"/>
        <w:adjustRightInd w:val="0"/>
        <w:spacing w:line="360" w:lineRule="auto"/>
        <w:ind w:leftChars="0"/>
        <w:jc w:val="left"/>
        <w:rPr>
          <w:rFonts w:hint="eastAsia"/>
          <w:b/>
          <w:bCs/>
          <w:color w:val="000000"/>
          <w:spacing w:val="1"/>
          <w:kern w:val="0"/>
          <w:sz w:val="24"/>
          <w:lang w:eastAsia="zh-CN"/>
        </w:rPr>
      </w:pPr>
      <w:r>
        <w:rPr>
          <w:rFonts w:hint="eastAsia"/>
          <w:b/>
          <w:bCs/>
          <w:color w:val="000000"/>
          <w:spacing w:val="1"/>
          <w:kern w:val="0"/>
          <w:sz w:val="24"/>
          <w:lang w:val="en-US" w:eastAsia="zh-CN"/>
        </w:rPr>
        <w:t>1.</w:t>
      </w:r>
      <w:r>
        <w:rPr>
          <w:b/>
          <w:bCs/>
          <w:color w:val="000000"/>
          <w:spacing w:val="1"/>
          <w:kern w:val="0"/>
          <w:sz w:val="24"/>
        </w:rPr>
        <w:t>需提交文件如下</w:t>
      </w:r>
      <w:r>
        <w:rPr>
          <w:rFonts w:hint="eastAsia"/>
          <w:b/>
          <w:bCs/>
          <w:color w:val="000000"/>
          <w:spacing w:val="1"/>
          <w:kern w:val="0"/>
          <w:sz w:val="24"/>
          <w:lang w:eastAsia="zh-CN"/>
        </w:rPr>
        <w:t>：</w:t>
      </w:r>
    </w:p>
    <w:p w14:paraId="0F0DFF34">
      <w:pPr>
        <w:autoSpaceDE w:val="0"/>
        <w:autoSpaceDN w:val="0"/>
        <w:adjustRightInd w:val="0"/>
        <w:spacing w:line="360" w:lineRule="auto"/>
        <w:ind w:firstLine="242" w:firstLineChars="100"/>
        <w:jc w:val="left"/>
        <w:rPr>
          <w:color w:val="000000"/>
          <w:spacing w:val="1"/>
          <w:kern w:val="0"/>
          <w:sz w:val="24"/>
        </w:rPr>
      </w:pPr>
      <w:r>
        <w:rPr>
          <w:rFonts w:hint="default" w:ascii="Calibri" w:hAnsi="Calibri" w:cs="Calibri"/>
          <w:color w:val="000000"/>
          <w:spacing w:val="1"/>
          <w:kern w:val="0"/>
          <w:sz w:val="24"/>
        </w:rPr>
        <w:t>①</w:t>
      </w:r>
      <w:r>
        <w:rPr>
          <w:color w:val="000000"/>
          <w:spacing w:val="1"/>
          <w:kern w:val="0"/>
          <w:sz w:val="24"/>
        </w:rPr>
        <w:t>递交信(含递交文件清单、注明版本号或日期)。</w:t>
      </w:r>
    </w:p>
    <w:p w14:paraId="025CB0A7">
      <w:pPr>
        <w:autoSpaceDE w:val="0"/>
        <w:autoSpaceDN w:val="0"/>
        <w:adjustRightInd w:val="0"/>
        <w:spacing w:line="360" w:lineRule="auto"/>
        <w:ind w:firstLine="242" w:firstLineChars="100"/>
        <w:jc w:val="left"/>
        <w:rPr>
          <w:color w:val="000000"/>
          <w:spacing w:val="1"/>
          <w:kern w:val="0"/>
          <w:sz w:val="24"/>
        </w:rPr>
      </w:pPr>
      <w:r>
        <w:rPr>
          <w:rFonts w:hint="default" w:ascii="Calibri" w:hAnsi="Calibri" w:cs="Calibri"/>
          <w:color w:val="000000"/>
          <w:spacing w:val="1"/>
          <w:kern w:val="0"/>
          <w:sz w:val="24"/>
          <w:highlight w:val="none"/>
        </w:rPr>
        <w:t>②</w:t>
      </w:r>
      <w:r>
        <w:rPr>
          <w:color w:val="000000"/>
          <w:spacing w:val="1"/>
          <w:kern w:val="0"/>
          <w:sz w:val="24"/>
          <w:highlight w:val="none"/>
        </w:rPr>
        <w:t>伦理</w:t>
      </w:r>
      <w:r>
        <w:rPr>
          <w:rFonts w:hint="eastAsia"/>
          <w:color w:val="000000"/>
          <w:spacing w:val="1"/>
          <w:kern w:val="0"/>
          <w:sz w:val="24"/>
          <w:highlight w:val="none"/>
          <w:lang w:val="en-US" w:eastAsia="zh-CN"/>
        </w:rPr>
        <w:t>复审申请</w:t>
      </w:r>
      <w:r>
        <w:rPr>
          <w:color w:val="000000"/>
          <w:spacing w:val="1"/>
          <w:kern w:val="0"/>
          <w:sz w:val="24"/>
          <w:highlight w:val="none"/>
        </w:rPr>
        <w:t>（</w:t>
      </w:r>
      <w:r>
        <w:rPr>
          <w:color w:val="000000"/>
          <w:spacing w:val="1"/>
          <w:kern w:val="0"/>
          <w:sz w:val="24"/>
        </w:rPr>
        <w:t>包括初审伦理意见，对伦理意见作出的相应的修改，注明修改的页码及修改前后的内容）。</w:t>
      </w:r>
    </w:p>
    <w:p w14:paraId="710D2C1A">
      <w:pPr>
        <w:autoSpaceDE w:val="0"/>
        <w:autoSpaceDN w:val="0"/>
        <w:adjustRightInd w:val="0"/>
        <w:spacing w:line="360" w:lineRule="auto"/>
        <w:ind w:firstLine="242" w:firstLineChars="100"/>
        <w:jc w:val="left"/>
        <w:rPr>
          <w:color w:val="000000"/>
          <w:spacing w:val="1"/>
          <w:kern w:val="0"/>
          <w:sz w:val="24"/>
        </w:rPr>
      </w:pPr>
      <w:r>
        <w:rPr>
          <w:rFonts w:hint="default" w:ascii="Calibri" w:hAnsi="Calibri" w:cs="Calibri"/>
          <w:color w:val="000000"/>
          <w:spacing w:val="1"/>
          <w:kern w:val="0"/>
          <w:sz w:val="24"/>
        </w:rPr>
        <w:t>③</w:t>
      </w:r>
      <w:r>
        <w:rPr>
          <w:color w:val="000000"/>
          <w:spacing w:val="1"/>
          <w:kern w:val="0"/>
          <w:sz w:val="24"/>
        </w:rPr>
        <w:t>修改痕迹版及修改最终版（修改痕迹版对原版所作更改处以划线或荧光涂色标示，最终版需含版本号及版本日期）。</w:t>
      </w:r>
    </w:p>
    <w:p w14:paraId="13AD596F">
      <w:pPr>
        <w:numPr>
          <w:ilvl w:val="0"/>
          <w:numId w:val="0"/>
        </w:numPr>
        <w:autoSpaceDE w:val="0"/>
        <w:autoSpaceDN w:val="0"/>
        <w:adjustRightInd w:val="0"/>
        <w:spacing w:line="360" w:lineRule="auto"/>
        <w:ind w:leftChars="0"/>
        <w:jc w:val="left"/>
        <w:rPr>
          <w:rFonts w:hint="eastAsia"/>
          <w:b/>
          <w:bCs/>
          <w:color w:val="000000"/>
          <w:spacing w:val="1"/>
          <w:kern w:val="0"/>
          <w:sz w:val="24"/>
          <w:lang w:val="en-US" w:eastAsia="zh-CN"/>
        </w:rPr>
      </w:pPr>
      <w:r>
        <w:rPr>
          <w:rFonts w:hint="eastAsia"/>
          <w:b/>
          <w:bCs/>
          <w:color w:val="000000"/>
          <w:spacing w:val="1"/>
          <w:kern w:val="0"/>
          <w:sz w:val="24"/>
          <w:lang w:val="en-US" w:eastAsia="zh-CN"/>
        </w:rPr>
        <w:t>2.递交时限要求：</w:t>
      </w:r>
    </w:p>
    <w:p w14:paraId="4FD9D1D6">
      <w:pPr>
        <w:autoSpaceDE w:val="0"/>
        <w:autoSpaceDN w:val="0"/>
        <w:adjustRightInd w:val="0"/>
        <w:spacing w:line="360" w:lineRule="auto"/>
        <w:ind w:firstLine="242" w:firstLineChars="100"/>
        <w:jc w:val="left"/>
        <w:rPr>
          <w:rFonts w:hint="eastAsia" w:ascii="Times New Roman" w:hAnsi="Times New Roman" w:eastAsia="宋体" w:cs="Times New Roman"/>
          <w:color w:val="000000"/>
          <w:spacing w:val="1"/>
          <w:kern w:val="0"/>
          <w:sz w:val="24"/>
          <w:lang w:val="en-US" w:eastAsia="zh-CN"/>
        </w:rPr>
      </w:pPr>
      <w:r>
        <w:rPr>
          <w:rFonts w:hint="default" w:ascii="Times New Roman" w:hAnsi="Times New Roman" w:eastAsia="宋体" w:cs="Times New Roman"/>
          <w:color w:val="000000"/>
          <w:spacing w:val="1"/>
          <w:kern w:val="0"/>
          <w:sz w:val="24"/>
          <w:lang w:val="en-US" w:eastAsia="zh-CN"/>
        </w:rPr>
        <w:t>①</w:t>
      </w:r>
      <w:r>
        <w:rPr>
          <w:rFonts w:hint="eastAsia" w:ascii="Times New Roman" w:hAnsi="Times New Roman" w:eastAsia="宋体" w:cs="Times New Roman"/>
          <w:color w:val="000000"/>
          <w:spacing w:val="1"/>
          <w:kern w:val="0"/>
          <w:sz w:val="24"/>
          <w:lang w:val="en-US" w:eastAsia="zh-CN"/>
        </w:rPr>
        <w:t>“修改后批准”需在2个月内递交复审材料；</w:t>
      </w:r>
    </w:p>
    <w:p w14:paraId="4552AC1C">
      <w:pPr>
        <w:autoSpaceDE w:val="0"/>
        <w:autoSpaceDN w:val="0"/>
        <w:adjustRightInd w:val="0"/>
        <w:spacing w:line="360" w:lineRule="auto"/>
        <w:ind w:firstLine="242" w:firstLineChars="100"/>
        <w:jc w:val="left"/>
        <w:rPr>
          <w:rFonts w:ascii="Times New Roman" w:hAnsi="Times New Roman" w:eastAsia="宋体" w:cs="Times New Roman"/>
          <w:color w:val="000000"/>
          <w:spacing w:val="1"/>
          <w:kern w:val="0"/>
          <w:sz w:val="24"/>
        </w:rPr>
      </w:pPr>
      <w:r>
        <w:rPr>
          <w:rFonts w:hint="default" w:ascii="Times New Roman" w:hAnsi="Times New Roman" w:eastAsia="宋体" w:cs="Times New Roman"/>
          <w:color w:val="000000"/>
          <w:spacing w:val="1"/>
          <w:kern w:val="0"/>
          <w:sz w:val="24"/>
          <w:lang w:val="en-US" w:eastAsia="zh-CN"/>
        </w:rPr>
        <w:t>②</w:t>
      </w:r>
      <w:r>
        <w:rPr>
          <w:rFonts w:hint="eastAsia" w:ascii="Times New Roman" w:hAnsi="Times New Roman" w:eastAsia="宋体" w:cs="Times New Roman"/>
          <w:color w:val="000000"/>
          <w:spacing w:val="1"/>
          <w:kern w:val="0"/>
          <w:sz w:val="24"/>
          <w:lang w:val="en-US" w:eastAsia="zh-CN"/>
        </w:rPr>
        <w:t>“修改后再审”需在3个月内递交复审材料。</w:t>
      </w:r>
    </w:p>
    <w:p w14:paraId="63FDA604">
      <w:pPr>
        <w:numPr>
          <w:ilvl w:val="0"/>
          <w:numId w:val="1"/>
        </w:numPr>
        <w:autoSpaceDE w:val="0"/>
        <w:autoSpaceDN w:val="0"/>
        <w:adjustRightInd w:val="0"/>
        <w:spacing w:line="360" w:lineRule="auto"/>
        <w:ind w:left="0" w:leftChars="0" w:firstLine="0" w:firstLineChars="0"/>
        <w:jc w:val="left"/>
        <w:rPr>
          <w:b/>
          <w:bCs/>
          <w:color w:val="000000"/>
          <w:spacing w:val="1"/>
          <w:kern w:val="0"/>
          <w:sz w:val="24"/>
        </w:rPr>
      </w:pPr>
      <w:r>
        <w:rPr>
          <w:b/>
          <w:bCs/>
          <w:color w:val="000000"/>
          <w:spacing w:val="1"/>
          <w:kern w:val="0"/>
          <w:sz w:val="24"/>
        </w:rPr>
        <w:t>跟踪审查</w:t>
      </w:r>
      <w:r>
        <w:rPr>
          <w:b/>
          <w:bCs/>
          <w:sz w:val="24"/>
        </w:rPr>
        <w:t>·</w:t>
      </w:r>
      <w:r>
        <w:rPr>
          <w:b/>
          <w:bCs/>
          <w:color w:val="000000"/>
          <w:spacing w:val="1"/>
          <w:kern w:val="0"/>
          <w:sz w:val="24"/>
        </w:rPr>
        <w:t>修正案审查申请</w:t>
      </w:r>
    </w:p>
    <w:p w14:paraId="7F48D802">
      <w:pPr>
        <w:numPr>
          <w:ilvl w:val="0"/>
          <w:numId w:val="0"/>
        </w:numPr>
        <w:autoSpaceDE w:val="0"/>
        <w:autoSpaceDN w:val="0"/>
        <w:adjustRightInd w:val="0"/>
        <w:spacing w:line="360" w:lineRule="auto"/>
        <w:ind w:leftChars="0"/>
        <w:jc w:val="left"/>
        <w:rPr>
          <w:b/>
          <w:bCs/>
          <w:color w:val="000000"/>
          <w:spacing w:val="1"/>
          <w:kern w:val="0"/>
          <w:sz w:val="24"/>
        </w:rPr>
      </w:pPr>
      <w:r>
        <w:rPr>
          <w:rFonts w:hint="eastAsia"/>
          <w:b/>
          <w:bCs/>
          <w:color w:val="000000"/>
          <w:spacing w:val="1"/>
          <w:kern w:val="0"/>
          <w:sz w:val="24"/>
          <w:lang w:val="en-US" w:eastAsia="zh-CN"/>
        </w:rPr>
        <w:t>1.</w:t>
      </w:r>
      <w:r>
        <w:rPr>
          <w:b/>
          <w:bCs/>
          <w:color w:val="000000"/>
          <w:spacing w:val="1"/>
          <w:kern w:val="0"/>
          <w:sz w:val="24"/>
        </w:rPr>
        <w:t>需提交如下文件：</w:t>
      </w:r>
    </w:p>
    <w:p w14:paraId="1E166B88">
      <w:pPr>
        <w:autoSpaceDE w:val="0"/>
        <w:autoSpaceDN w:val="0"/>
        <w:adjustRightInd w:val="0"/>
        <w:spacing w:line="360" w:lineRule="auto"/>
        <w:ind w:firstLine="242" w:firstLineChars="100"/>
        <w:jc w:val="left"/>
        <w:rPr>
          <w:color w:val="000000"/>
          <w:spacing w:val="1"/>
          <w:kern w:val="0"/>
          <w:sz w:val="24"/>
        </w:rPr>
      </w:pPr>
      <w:r>
        <w:rPr>
          <w:rFonts w:hint="default" w:ascii="Calibri" w:hAnsi="Calibri" w:cs="Calibri"/>
          <w:color w:val="000000"/>
          <w:spacing w:val="1"/>
          <w:kern w:val="0"/>
          <w:sz w:val="24"/>
        </w:rPr>
        <w:t>①</w:t>
      </w:r>
      <w:r>
        <w:rPr>
          <w:color w:val="000000"/>
          <w:spacing w:val="1"/>
          <w:kern w:val="0"/>
          <w:sz w:val="24"/>
        </w:rPr>
        <w:t>递交信(含递交文件清单、注明版本号或日期)。</w:t>
      </w:r>
    </w:p>
    <w:p w14:paraId="06A02C1C">
      <w:pPr>
        <w:autoSpaceDE w:val="0"/>
        <w:autoSpaceDN w:val="0"/>
        <w:adjustRightInd w:val="0"/>
        <w:spacing w:line="360" w:lineRule="auto"/>
        <w:ind w:firstLine="242" w:firstLineChars="100"/>
        <w:jc w:val="left"/>
        <w:rPr>
          <w:color w:val="000000"/>
          <w:spacing w:val="1"/>
          <w:kern w:val="0"/>
          <w:sz w:val="24"/>
        </w:rPr>
      </w:pPr>
      <w:r>
        <w:rPr>
          <w:rFonts w:hint="default" w:ascii="Calibri" w:hAnsi="Calibri" w:cs="Calibri"/>
          <w:color w:val="000000"/>
          <w:spacing w:val="1"/>
          <w:kern w:val="0"/>
          <w:sz w:val="24"/>
        </w:rPr>
        <w:t>②</w:t>
      </w:r>
      <w:r>
        <w:rPr>
          <w:color w:val="000000"/>
          <w:spacing w:val="1"/>
          <w:kern w:val="0"/>
          <w:sz w:val="24"/>
        </w:rPr>
        <w:t>研究方案修正申请表原件（模板见附件）。</w:t>
      </w:r>
    </w:p>
    <w:p w14:paraId="13340A23">
      <w:pPr>
        <w:autoSpaceDE w:val="0"/>
        <w:autoSpaceDN w:val="0"/>
        <w:adjustRightInd w:val="0"/>
        <w:spacing w:line="360" w:lineRule="auto"/>
        <w:ind w:firstLine="242" w:firstLineChars="100"/>
        <w:jc w:val="left"/>
        <w:rPr>
          <w:color w:val="000000"/>
          <w:spacing w:val="1"/>
          <w:kern w:val="0"/>
          <w:sz w:val="24"/>
        </w:rPr>
      </w:pPr>
      <w:r>
        <w:rPr>
          <w:rFonts w:hint="default" w:ascii="Calibri" w:hAnsi="Calibri" w:cs="Calibri"/>
          <w:color w:val="000000"/>
          <w:spacing w:val="1"/>
          <w:kern w:val="0"/>
          <w:sz w:val="24"/>
        </w:rPr>
        <w:t>③</w:t>
      </w:r>
      <w:r>
        <w:rPr>
          <w:color w:val="000000"/>
          <w:spacing w:val="1"/>
          <w:kern w:val="0"/>
          <w:sz w:val="24"/>
        </w:rPr>
        <w:t xml:space="preserve"> 修改痕迹版及修改最终版（修改痕迹版对原版所作更改处以划线或荧光涂色标示，最终版需含版本号及版本日期）。</w:t>
      </w:r>
    </w:p>
    <w:p w14:paraId="2B079117">
      <w:pPr>
        <w:autoSpaceDE w:val="0"/>
        <w:autoSpaceDN w:val="0"/>
        <w:adjustRightInd w:val="0"/>
        <w:spacing w:line="360" w:lineRule="auto"/>
        <w:jc w:val="left"/>
        <w:rPr>
          <w:rFonts w:hint="eastAsia" w:eastAsia="宋体"/>
          <w:color w:val="000000"/>
          <w:spacing w:val="1"/>
          <w:kern w:val="0"/>
          <w:sz w:val="24"/>
          <w:lang w:val="en-US" w:eastAsia="zh-CN"/>
        </w:rPr>
      </w:pPr>
      <w:r>
        <w:rPr>
          <w:rFonts w:hint="eastAsia" w:ascii="Times New Roman" w:hAnsi="Times New Roman" w:eastAsia="宋体" w:cs="Times New Roman"/>
          <w:b/>
          <w:bCs/>
          <w:color w:val="000000"/>
          <w:spacing w:val="1"/>
          <w:kern w:val="0"/>
          <w:sz w:val="24"/>
          <w:lang w:val="en-US" w:eastAsia="zh-CN"/>
        </w:rPr>
        <w:t>2.递交时限要求：</w:t>
      </w:r>
      <w:r>
        <w:rPr>
          <w:rFonts w:ascii="Times New Roman" w:hAnsi="Times New Roman" w:eastAsia="宋体" w:cs="Times New Roman"/>
          <w:color w:val="000000"/>
          <w:spacing w:val="1"/>
          <w:kern w:val="0"/>
          <w:sz w:val="24"/>
        </w:rPr>
        <w:t>会议审查</w:t>
      </w:r>
      <w:r>
        <w:rPr>
          <w:rFonts w:hint="eastAsia" w:ascii="Times New Roman" w:hAnsi="Times New Roman" w:eastAsia="宋体" w:cs="Times New Roman"/>
          <w:color w:val="000000"/>
          <w:spacing w:val="1"/>
          <w:kern w:val="0"/>
          <w:sz w:val="24"/>
        </w:rPr>
        <w:t>1</w:t>
      </w:r>
      <w:r>
        <w:rPr>
          <w:rFonts w:ascii="Times New Roman" w:hAnsi="Times New Roman" w:eastAsia="宋体" w:cs="Times New Roman"/>
          <w:color w:val="000000"/>
          <w:spacing w:val="1"/>
          <w:kern w:val="0"/>
          <w:sz w:val="24"/>
        </w:rPr>
        <w:t>周前提交</w:t>
      </w:r>
      <w:r>
        <w:rPr>
          <w:rFonts w:hint="eastAsia" w:ascii="Times New Roman" w:hAnsi="Times New Roman" w:eastAsia="宋体" w:cs="Times New Roman"/>
          <w:color w:val="000000"/>
          <w:spacing w:val="1"/>
          <w:kern w:val="0"/>
          <w:sz w:val="24"/>
          <w:lang w:val="en-US" w:eastAsia="zh-CN"/>
        </w:rPr>
        <w:t>修正案审查</w:t>
      </w:r>
      <w:r>
        <w:rPr>
          <w:rFonts w:ascii="Times New Roman" w:hAnsi="Times New Roman" w:eastAsia="宋体" w:cs="Times New Roman"/>
          <w:color w:val="000000"/>
          <w:spacing w:val="1"/>
          <w:kern w:val="0"/>
          <w:sz w:val="24"/>
        </w:rPr>
        <w:t>文件</w:t>
      </w:r>
      <w:r>
        <w:rPr>
          <w:rFonts w:hint="eastAsia" w:ascii="Times New Roman" w:hAnsi="Times New Roman" w:eastAsia="宋体" w:cs="Times New Roman"/>
          <w:color w:val="000000"/>
          <w:spacing w:val="1"/>
          <w:kern w:val="0"/>
          <w:sz w:val="24"/>
          <w:lang w:eastAsia="zh-CN"/>
        </w:rPr>
        <w:t>。</w:t>
      </w:r>
    </w:p>
    <w:p w14:paraId="57D38339">
      <w:pPr>
        <w:autoSpaceDE w:val="0"/>
        <w:autoSpaceDN w:val="0"/>
        <w:adjustRightInd w:val="0"/>
        <w:spacing w:line="360" w:lineRule="auto"/>
        <w:jc w:val="left"/>
        <w:rPr>
          <w:b/>
          <w:bCs/>
          <w:kern w:val="0"/>
          <w:sz w:val="24"/>
        </w:rPr>
      </w:pPr>
      <w:r>
        <w:rPr>
          <w:b/>
          <w:bCs/>
          <w:spacing w:val="1"/>
          <w:kern w:val="0"/>
          <w:sz w:val="24"/>
        </w:rPr>
        <w:t>四、</w:t>
      </w:r>
      <w:r>
        <w:rPr>
          <w:b/>
          <w:bCs/>
          <w:kern w:val="0"/>
          <w:sz w:val="24"/>
        </w:rPr>
        <w:t>跟踪审查</w:t>
      </w:r>
      <w:r>
        <w:rPr>
          <w:b/>
          <w:bCs/>
          <w:sz w:val="24"/>
        </w:rPr>
        <w:t>·</w:t>
      </w:r>
      <w:r>
        <w:rPr>
          <w:rFonts w:hint="eastAsia"/>
          <w:b/>
          <w:bCs/>
          <w:kern w:val="0"/>
          <w:sz w:val="24"/>
          <w:lang w:val="en-US" w:eastAsia="zh-CN"/>
        </w:rPr>
        <w:t>安全性</w:t>
      </w:r>
      <w:r>
        <w:rPr>
          <w:b/>
          <w:bCs/>
          <w:kern w:val="0"/>
          <w:sz w:val="24"/>
        </w:rPr>
        <w:t>事件报告</w:t>
      </w:r>
    </w:p>
    <w:p w14:paraId="1A40ED98">
      <w:pPr>
        <w:autoSpaceDE w:val="0"/>
        <w:autoSpaceDN w:val="0"/>
        <w:adjustRightInd w:val="0"/>
        <w:spacing w:line="360" w:lineRule="auto"/>
        <w:jc w:val="left"/>
        <w:rPr>
          <w:rFonts w:hint="eastAsia"/>
          <w:b/>
          <w:bCs/>
          <w:kern w:val="0"/>
          <w:sz w:val="24"/>
          <w:lang w:val="en-US" w:eastAsia="zh-CN"/>
        </w:rPr>
      </w:pPr>
      <w:r>
        <w:rPr>
          <w:rFonts w:hint="eastAsia"/>
          <w:b/>
          <w:bCs/>
          <w:kern w:val="0"/>
          <w:sz w:val="24"/>
          <w:lang w:val="en-US" w:eastAsia="zh-CN"/>
        </w:rPr>
        <w:t>（一）严重不良事件：</w:t>
      </w:r>
    </w:p>
    <w:p w14:paraId="05CE085B">
      <w:pPr>
        <w:autoSpaceDE w:val="0"/>
        <w:autoSpaceDN w:val="0"/>
        <w:adjustRightInd w:val="0"/>
        <w:spacing w:line="360" w:lineRule="auto"/>
        <w:jc w:val="left"/>
        <w:rPr>
          <w:b/>
          <w:bCs/>
          <w:spacing w:val="1"/>
          <w:kern w:val="0"/>
          <w:sz w:val="24"/>
        </w:rPr>
      </w:pPr>
      <w:r>
        <w:rPr>
          <w:rFonts w:hint="eastAsia"/>
          <w:b/>
          <w:bCs/>
          <w:kern w:val="0"/>
          <w:sz w:val="24"/>
          <w:lang w:val="en-US" w:eastAsia="zh-CN"/>
        </w:rPr>
        <w:t>1.SAE</w:t>
      </w:r>
      <w:r>
        <w:rPr>
          <w:b/>
          <w:bCs/>
          <w:spacing w:val="1"/>
          <w:kern w:val="0"/>
          <w:sz w:val="24"/>
        </w:rPr>
        <w:t>递交伦理需提交如下文件：</w:t>
      </w:r>
    </w:p>
    <w:p w14:paraId="47834DD2">
      <w:pPr>
        <w:spacing w:line="360" w:lineRule="auto"/>
        <w:rPr>
          <w:sz w:val="24"/>
        </w:rPr>
      </w:pPr>
      <w:r>
        <w:rPr>
          <w:rFonts w:hint="default" w:ascii="Calibri" w:hAnsi="Calibri" w:cs="Calibri"/>
          <w:color w:val="000000"/>
          <w:spacing w:val="1"/>
          <w:kern w:val="0"/>
          <w:sz w:val="24"/>
        </w:rPr>
        <w:t>①</w:t>
      </w:r>
      <w:r>
        <w:rPr>
          <w:sz w:val="24"/>
        </w:rPr>
        <w:t>递交信。</w:t>
      </w:r>
    </w:p>
    <w:p w14:paraId="7EE8A7F1">
      <w:pPr>
        <w:spacing w:line="360" w:lineRule="auto"/>
        <w:rPr>
          <w:sz w:val="24"/>
        </w:rPr>
      </w:pPr>
      <w:r>
        <w:rPr>
          <w:rFonts w:hint="default" w:ascii="Calibri" w:hAnsi="Calibri" w:cs="Calibri"/>
          <w:sz w:val="24"/>
        </w:rPr>
        <w:t>②</w:t>
      </w:r>
      <w:r>
        <w:rPr>
          <w:sz w:val="24"/>
        </w:rPr>
        <w:t>严重不良事件报告。</w:t>
      </w:r>
    </w:p>
    <w:p w14:paraId="0E4D2C36">
      <w:pPr>
        <w:spacing w:line="360" w:lineRule="auto"/>
        <w:rPr>
          <w:kern w:val="0"/>
          <w:sz w:val="24"/>
        </w:rPr>
      </w:pPr>
      <w:r>
        <w:rPr>
          <w:rFonts w:hint="default" w:ascii="Calibri" w:hAnsi="Calibri" w:cs="Calibri"/>
          <w:kern w:val="0"/>
          <w:sz w:val="24"/>
        </w:rPr>
        <w:t>③</w:t>
      </w:r>
      <w:r>
        <w:rPr>
          <w:kern w:val="0"/>
          <w:sz w:val="24"/>
        </w:rPr>
        <w:t>其它。</w:t>
      </w:r>
    </w:p>
    <w:p w14:paraId="754149DF">
      <w:pPr>
        <w:numPr>
          <w:ilvl w:val="0"/>
          <w:numId w:val="0"/>
        </w:numPr>
        <w:spacing w:line="360" w:lineRule="auto"/>
        <w:ind w:leftChars="0"/>
        <w:rPr>
          <w:sz w:val="24"/>
        </w:rPr>
      </w:pPr>
      <w:r>
        <w:rPr>
          <w:rFonts w:hint="eastAsia"/>
          <w:b/>
          <w:bCs/>
          <w:spacing w:val="1"/>
          <w:kern w:val="0"/>
          <w:sz w:val="24"/>
          <w:lang w:val="en-US" w:eastAsia="zh-CN"/>
        </w:rPr>
        <w:t>2.递交时限要求：</w:t>
      </w:r>
      <w:r>
        <w:rPr>
          <w:rFonts w:hint="eastAsia" w:ascii="Times New Roman" w:hAnsi="Times New Roman" w:eastAsia="宋体" w:cs="Times New Roman"/>
          <w:sz w:val="24"/>
        </w:rPr>
        <w:t>研究者进行</w:t>
      </w:r>
      <w:r>
        <w:rPr>
          <w:rFonts w:hint="eastAsia" w:ascii="Times New Roman" w:hAnsi="Times New Roman" w:eastAsia="宋体" w:cs="Times New Roman"/>
          <w:sz w:val="24"/>
          <w:lang w:val="en-US" w:eastAsia="zh-CN"/>
        </w:rPr>
        <w:t>获知</w:t>
      </w:r>
      <w:r>
        <w:rPr>
          <w:rFonts w:hint="eastAsia" w:ascii="Times New Roman" w:hAnsi="Times New Roman" w:eastAsia="宋体" w:cs="Times New Roman"/>
          <w:sz w:val="24"/>
        </w:rPr>
        <w:t>后 24 小时内</w:t>
      </w:r>
      <w:r>
        <w:rPr>
          <w:sz w:val="24"/>
        </w:rPr>
        <w:t>。</w:t>
      </w:r>
    </w:p>
    <w:p w14:paraId="063DB3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b/>
          <w:bCs/>
          <w:kern w:val="0"/>
          <w:sz w:val="24"/>
          <w:lang w:val="en-US" w:eastAsia="zh-CN"/>
        </w:rPr>
      </w:pPr>
      <w:r>
        <w:rPr>
          <w:rFonts w:hint="eastAsia"/>
          <w:b/>
          <w:bCs/>
          <w:spacing w:val="1"/>
          <w:kern w:val="0"/>
          <w:sz w:val="24"/>
          <w:lang w:val="en-US" w:eastAsia="zh-CN"/>
        </w:rPr>
        <w:t>（二）</w:t>
      </w:r>
      <w:r>
        <w:rPr>
          <w:rFonts w:hint="eastAsia" w:ascii="Times New Roman" w:hAnsi="Times New Roman" w:eastAsia="宋体" w:cs="Times New Roman"/>
          <w:b/>
          <w:bCs/>
          <w:kern w:val="0"/>
          <w:sz w:val="24"/>
          <w:lang w:val="en-US" w:eastAsia="zh-CN"/>
        </w:rPr>
        <w:t>可疑且非预期的严重不良反应</w:t>
      </w:r>
    </w:p>
    <w:p w14:paraId="6E861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b/>
          <w:bCs/>
          <w:spacing w:val="1"/>
          <w:kern w:val="0"/>
          <w:sz w:val="24"/>
          <w:lang w:val="en-US" w:eastAsia="zh-CN"/>
        </w:rPr>
      </w:pPr>
      <w:r>
        <w:rPr>
          <w:rFonts w:hint="eastAsia" w:ascii="Times New Roman" w:hAnsi="Times New Roman" w:eastAsia="宋体" w:cs="Times New Roman"/>
          <w:b/>
          <w:bCs/>
          <w:kern w:val="0"/>
          <w:sz w:val="24"/>
          <w:lang w:val="en-US" w:eastAsia="zh-CN"/>
        </w:rPr>
        <w:t>1.本中心</w:t>
      </w:r>
      <w:r>
        <w:rPr>
          <w:rFonts w:hint="eastAsia"/>
          <w:b/>
          <w:bCs/>
          <w:spacing w:val="1"/>
          <w:kern w:val="0"/>
          <w:sz w:val="24"/>
          <w:lang w:val="en-US" w:eastAsia="zh-CN"/>
        </w:rPr>
        <w:t>SASUR</w:t>
      </w:r>
      <w:r>
        <w:rPr>
          <w:b/>
          <w:bCs/>
          <w:spacing w:val="1"/>
          <w:kern w:val="0"/>
          <w:sz w:val="24"/>
        </w:rPr>
        <w:t>递交伦理需提交如下文件</w:t>
      </w:r>
      <w:r>
        <w:rPr>
          <w:rFonts w:hint="eastAsia"/>
          <w:b/>
          <w:bCs/>
          <w:spacing w:val="1"/>
          <w:kern w:val="0"/>
          <w:sz w:val="24"/>
          <w:lang w:val="en-US" w:eastAsia="zh-CN"/>
        </w:rPr>
        <w:t>:</w:t>
      </w:r>
    </w:p>
    <w:p w14:paraId="6BEB1FDE">
      <w:pPr>
        <w:spacing w:line="360" w:lineRule="auto"/>
        <w:rPr>
          <w:sz w:val="24"/>
        </w:rPr>
      </w:pPr>
      <w:r>
        <w:rPr>
          <w:rFonts w:hint="default" w:ascii="Calibri" w:hAnsi="Calibri" w:cs="Calibri"/>
          <w:color w:val="000000"/>
          <w:spacing w:val="1"/>
          <w:kern w:val="0"/>
          <w:sz w:val="24"/>
        </w:rPr>
        <w:t>①</w:t>
      </w:r>
      <w:r>
        <w:rPr>
          <w:sz w:val="24"/>
        </w:rPr>
        <w:t>递交信。</w:t>
      </w:r>
    </w:p>
    <w:p w14:paraId="411E43E5">
      <w:pPr>
        <w:spacing w:line="360" w:lineRule="auto"/>
        <w:rPr>
          <w:sz w:val="24"/>
        </w:rPr>
      </w:pPr>
      <w:r>
        <w:rPr>
          <w:rFonts w:hint="default" w:ascii="Calibri" w:hAnsi="Calibri" w:cs="Calibri"/>
          <w:sz w:val="24"/>
        </w:rPr>
        <w:t>②</w:t>
      </w:r>
      <w:r>
        <w:rPr>
          <w:rFonts w:hint="eastAsia"/>
          <w:b/>
          <w:bCs/>
          <w:spacing w:val="1"/>
          <w:kern w:val="0"/>
          <w:sz w:val="24"/>
          <w:lang w:val="en-US" w:eastAsia="zh-CN"/>
        </w:rPr>
        <w:t>SASUR</w:t>
      </w:r>
      <w:r>
        <w:rPr>
          <w:sz w:val="24"/>
        </w:rPr>
        <w:t>报告。</w:t>
      </w:r>
    </w:p>
    <w:p w14:paraId="71EF51CD">
      <w:pPr>
        <w:spacing w:line="360" w:lineRule="auto"/>
        <w:rPr>
          <w:rFonts w:hint="eastAsia"/>
          <w:b/>
          <w:bCs/>
          <w:spacing w:val="1"/>
          <w:kern w:val="0"/>
          <w:sz w:val="24"/>
          <w:lang w:val="en-US" w:eastAsia="zh-CN"/>
        </w:rPr>
      </w:pPr>
      <w:r>
        <w:rPr>
          <w:rFonts w:hint="default" w:ascii="Calibri" w:hAnsi="Calibri" w:cs="Calibri"/>
          <w:kern w:val="0"/>
          <w:sz w:val="24"/>
        </w:rPr>
        <w:t>③</w:t>
      </w:r>
      <w:r>
        <w:rPr>
          <w:kern w:val="0"/>
          <w:sz w:val="24"/>
        </w:rPr>
        <w:t>其它。</w:t>
      </w:r>
    </w:p>
    <w:p w14:paraId="4FEF17B4">
      <w:pPr>
        <w:numPr>
          <w:ilvl w:val="0"/>
          <w:numId w:val="0"/>
        </w:numPr>
        <w:spacing w:line="360" w:lineRule="auto"/>
        <w:ind w:leftChars="0"/>
        <w:rPr>
          <w:rFonts w:hint="eastAsia"/>
          <w:b/>
          <w:bCs/>
          <w:spacing w:val="1"/>
          <w:kern w:val="0"/>
          <w:sz w:val="24"/>
          <w:lang w:val="en-US" w:eastAsia="zh-CN"/>
        </w:rPr>
      </w:pPr>
      <w:r>
        <w:rPr>
          <w:rFonts w:hint="eastAsia"/>
          <w:b/>
          <w:bCs/>
          <w:spacing w:val="1"/>
          <w:kern w:val="0"/>
          <w:sz w:val="24"/>
          <w:lang w:val="en-US" w:eastAsia="zh-CN"/>
        </w:rPr>
        <w:t>2.本中心递交时限要求：</w:t>
      </w:r>
    </w:p>
    <w:p w14:paraId="53A4876B">
      <w:pPr>
        <w:numPr>
          <w:ilvl w:val="0"/>
          <w:numId w:val="0"/>
        </w:numPr>
        <w:spacing w:line="360" w:lineRule="auto"/>
        <w:ind w:leftChars="0"/>
        <w:rPr>
          <w:rFonts w:hint="eastAsia" w:ascii="Times New Roman" w:hAnsi="Times New Roman" w:eastAsia="宋体" w:cs="Times New Roman"/>
          <w:sz w:val="24"/>
          <w:lang w:val="en-US" w:eastAsia="zh-CN"/>
        </w:rPr>
      </w:pPr>
      <w:r>
        <w:rPr>
          <w:rFonts w:hint="default" w:ascii="Calibri" w:hAnsi="Calibri" w:eastAsia="宋体" w:cs="Calibri"/>
          <w:sz w:val="24"/>
          <w:lang w:val="en-US" w:eastAsia="zh-CN"/>
        </w:rPr>
        <w:t>①</w:t>
      </w:r>
      <w:r>
        <w:rPr>
          <w:rFonts w:hint="eastAsia" w:ascii="Times New Roman" w:hAnsi="Times New Roman" w:eastAsia="宋体" w:cs="Times New Roman"/>
          <w:sz w:val="24"/>
          <w:lang w:val="en-US" w:eastAsia="zh-CN"/>
        </w:rPr>
        <w:t>致死或危及生命的SUSAR：首次报告不得超过7天。</w:t>
      </w:r>
    </w:p>
    <w:p w14:paraId="4EF13DC0">
      <w:pPr>
        <w:spacing w:line="360" w:lineRule="auto"/>
        <w:rPr>
          <w:rFonts w:hint="eastAsia" w:ascii="Times New Roman" w:hAnsi="Times New Roman" w:eastAsia="宋体" w:cs="Times New Roman"/>
          <w:sz w:val="24"/>
          <w:lang w:val="en-US" w:eastAsia="zh-CN"/>
        </w:rPr>
      </w:pPr>
      <w:r>
        <w:rPr>
          <w:rFonts w:hint="default" w:ascii="Calibri" w:hAnsi="Calibri" w:eastAsia="宋体" w:cs="Calibri"/>
          <w:sz w:val="24"/>
          <w:lang w:val="en-US" w:eastAsia="zh-CN"/>
        </w:rPr>
        <w:t>②</w:t>
      </w:r>
      <w:r>
        <w:rPr>
          <w:rFonts w:hint="eastAsia" w:ascii="Times New Roman" w:hAnsi="Times New Roman" w:eastAsia="宋体" w:cs="Times New Roman"/>
          <w:sz w:val="24"/>
          <w:lang w:val="en-US" w:eastAsia="zh-CN"/>
        </w:rPr>
        <w:t>非致死或危及生命的SUSAR：首次报告不得超过15天（从申办者首次获知当天起计算）。</w:t>
      </w:r>
    </w:p>
    <w:p w14:paraId="7891CB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val="en-US" w:eastAsia="zh-CN"/>
        </w:rPr>
      </w:pPr>
      <w:r>
        <w:rPr>
          <w:rFonts w:hint="default" w:ascii="Calibri" w:hAnsi="Calibri" w:eastAsia="宋体" w:cs="Calibri"/>
          <w:sz w:val="24"/>
          <w:lang w:val="en-US" w:eastAsia="zh-CN"/>
        </w:rPr>
        <w:t>③</w:t>
      </w:r>
      <w:r>
        <w:rPr>
          <w:rFonts w:hint="eastAsia" w:ascii="Times New Roman" w:hAnsi="Times New Roman" w:eastAsia="宋体" w:cs="Times New Roman"/>
          <w:sz w:val="24"/>
          <w:lang w:val="en-US" w:eastAsia="zh-CN"/>
        </w:rPr>
        <w:t>随访报告：申请人在首次报告后，应继续跟踪SUSAR，并以随访报告的形式及时报送有关新信息或对前次报告的更改信息，报告时限为获得新信息起15天内。</w:t>
      </w:r>
    </w:p>
    <w:p w14:paraId="1E63A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3.其他中心发生的致死或危及生命的SUSAR递交时限要求</w:t>
      </w:r>
      <w:r>
        <w:rPr>
          <w:rFonts w:hint="eastAsia"/>
          <w:b/>
          <w:bCs/>
          <w:spacing w:val="1"/>
          <w:kern w:val="0"/>
          <w:sz w:val="24"/>
          <w:lang w:eastAsia="zh-CN"/>
        </w:rPr>
        <w:t>：</w:t>
      </w:r>
    </w:p>
    <w:p w14:paraId="63536F8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①</w:t>
      </w:r>
      <w:r>
        <w:rPr>
          <w:rFonts w:hint="eastAsia" w:ascii="Times New Roman" w:hAnsi="Times New Roman" w:eastAsia="宋体" w:cs="Times New Roman"/>
          <w:sz w:val="24"/>
          <w:lang w:val="en-US" w:eastAsia="zh-CN"/>
        </w:rPr>
        <w:t>申办者首次获知后7天内以个例安全性报告方式将 SUSAR 首次报告递交至本中心研究者，并在随后的8天内报告、完善随访信息，研究者进行审阅评估后24小时内报告本中心伦理委员会。</w:t>
      </w:r>
    </w:p>
    <w:p w14:paraId="4BE520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4、其他中心发生的非致死或危及生命的 SUSAR递交时限要求：</w:t>
      </w:r>
    </w:p>
    <w:p w14:paraId="07BFF4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val="en-US" w:eastAsia="zh-CN"/>
        </w:rPr>
      </w:pPr>
      <w:r>
        <w:rPr>
          <w:rFonts w:hint="default" w:ascii="Calibri" w:hAnsi="Calibri" w:eastAsia="宋体" w:cs="Calibri"/>
          <w:sz w:val="24"/>
          <w:lang w:val="en-US" w:eastAsia="zh-CN"/>
        </w:rPr>
        <w:t>①</w:t>
      </w:r>
      <w:r>
        <w:rPr>
          <w:rFonts w:hint="eastAsia" w:ascii="Times New Roman" w:hAnsi="Times New Roman" w:eastAsia="宋体" w:cs="Times New Roman"/>
          <w:sz w:val="24"/>
          <w:lang w:val="en-US" w:eastAsia="zh-CN"/>
        </w:rPr>
        <w:t>申办者一次/季度将其他中心发生的 SUSAR 以《安全性信息报告表》、个例安全性报告的方式递交至本中心研究者，研究者进行审阅评估后 1 个工作日内报告本中心伦理委员会。</w:t>
      </w:r>
    </w:p>
    <w:p w14:paraId="49EF2105">
      <w:pPr>
        <w:numPr>
          <w:ilvl w:val="0"/>
          <w:numId w:val="0"/>
        </w:numPr>
        <w:spacing w:line="360" w:lineRule="auto"/>
        <w:ind w:leftChars="0"/>
        <w:rPr>
          <w:b/>
          <w:bCs/>
          <w:kern w:val="0"/>
          <w:sz w:val="24"/>
        </w:rPr>
      </w:pPr>
      <w:r>
        <w:rPr>
          <w:rFonts w:hint="eastAsia"/>
          <w:b/>
          <w:bCs/>
          <w:kern w:val="0"/>
          <w:sz w:val="24"/>
          <w:lang w:val="en-US" w:eastAsia="zh-CN"/>
        </w:rPr>
        <w:t>五、</w:t>
      </w:r>
      <w:r>
        <w:rPr>
          <w:b/>
          <w:bCs/>
          <w:kern w:val="0"/>
          <w:sz w:val="24"/>
        </w:rPr>
        <w:t>跟踪审查</w:t>
      </w:r>
      <w:r>
        <w:rPr>
          <w:b/>
          <w:bCs/>
          <w:sz w:val="24"/>
        </w:rPr>
        <w:t>·</w:t>
      </w:r>
      <w:r>
        <w:rPr>
          <w:b/>
          <w:bCs/>
          <w:kern w:val="0"/>
          <w:sz w:val="24"/>
        </w:rPr>
        <w:t>年度/定期跟踪报告</w:t>
      </w:r>
    </w:p>
    <w:p w14:paraId="02CE2C34">
      <w:pPr>
        <w:numPr>
          <w:ilvl w:val="0"/>
          <w:numId w:val="0"/>
        </w:numPr>
        <w:spacing w:line="360" w:lineRule="auto"/>
        <w:ind w:leftChars="0"/>
        <w:rPr>
          <w:b/>
          <w:bCs/>
          <w:color w:val="000000"/>
          <w:spacing w:val="1"/>
          <w:kern w:val="0"/>
          <w:sz w:val="24"/>
        </w:rPr>
      </w:pPr>
      <w:r>
        <w:rPr>
          <w:rFonts w:hint="eastAsia"/>
          <w:b/>
          <w:bCs/>
          <w:color w:val="000000"/>
          <w:spacing w:val="1"/>
          <w:kern w:val="0"/>
          <w:sz w:val="24"/>
          <w:lang w:val="en-US" w:eastAsia="zh-CN"/>
        </w:rPr>
        <w:t>1.</w:t>
      </w:r>
      <w:r>
        <w:rPr>
          <w:b/>
          <w:bCs/>
          <w:color w:val="000000"/>
          <w:spacing w:val="1"/>
          <w:kern w:val="0"/>
          <w:sz w:val="24"/>
        </w:rPr>
        <w:t>需提交如下文件：</w:t>
      </w:r>
    </w:p>
    <w:p w14:paraId="1E3C03B3">
      <w:pPr>
        <w:spacing w:line="360" w:lineRule="auto"/>
        <w:rPr>
          <w:kern w:val="0"/>
          <w:sz w:val="24"/>
        </w:rPr>
      </w:pPr>
      <w:r>
        <w:rPr>
          <w:rFonts w:hint="default" w:ascii="Calibri" w:hAnsi="Calibri" w:cs="Calibri"/>
          <w:kern w:val="0"/>
          <w:sz w:val="24"/>
        </w:rPr>
        <w:t>①</w:t>
      </w:r>
      <w:r>
        <w:rPr>
          <w:kern w:val="0"/>
          <w:sz w:val="24"/>
        </w:rPr>
        <w:t>年度/定期跟踪审查报告。</w:t>
      </w:r>
    </w:p>
    <w:p w14:paraId="0FDD253E">
      <w:pPr>
        <w:spacing w:line="360" w:lineRule="auto"/>
        <w:rPr>
          <w:kern w:val="0"/>
          <w:sz w:val="24"/>
        </w:rPr>
      </w:pPr>
      <w:r>
        <w:rPr>
          <w:rFonts w:hint="default" w:ascii="Calibri" w:hAnsi="Calibri" w:cs="Calibri"/>
          <w:kern w:val="0"/>
          <w:sz w:val="24"/>
        </w:rPr>
        <w:t>②</w:t>
      </w:r>
      <w:r>
        <w:rPr>
          <w:kern w:val="0"/>
          <w:sz w:val="24"/>
        </w:rPr>
        <w:t>其它。</w:t>
      </w:r>
    </w:p>
    <w:p w14:paraId="0BBD59E8">
      <w:pPr>
        <w:numPr>
          <w:ilvl w:val="0"/>
          <w:numId w:val="0"/>
        </w:numPr>
        <w:spacing w:line="360" w:lineRule="auto"/>
        <w:ind w:leftChars="0"/>
        <w:rPr>
          <w:rFonts w:hint="eastAsia" w:ascii="Times New Roman" w:hAnsi="Times New Roman" w:eastAsia="宋体" w:cs="Times New Roman"/>
          <w:b/>
          <w:bCs/>
          <w:kern w:val="0"/>
          <w:sz w:val="24"/>
          <w:lang w:val="en-US" w:eastAsia="zh-CN"/>
        </w:rPr>
      </w:pPr>
      <w:r>
        <w:rPr>
          <w:rFonts w:hint="eastAsia" w:ascii="Times New Roman" w:hAnsi="Times New Roman" w:eastAsia="宋体" w:cs="Times New Roman"/>
          <w:b/>
          <w:bCs/>
          <w:kern w:val="0"/>
          <w:sz w:val="24"/>
          <w:lang w:val="en-US" w:eastAsia="zh-CN"/>
        </w:rPr>
        <w:t>2.递交时限要求：</w:t>
      </w:r>
    </w:p>
    <w:p w14:paraId="5BA46C57">
      <w:pPr>
        <w:numPr>
          <w:ilvl w:val="0"/>
          <w:numId w:val="0"/>
        </w:numPr>
        <w:spacing w:line="360" w:lineRule="auto"/>
        <w:ind w:leftChars="0"/>
        <w:rPr>
          <w:rFonts w:hint="eastAsia" w:ascii="Times New Roman" w:hAnsi="Times New Roman" w:eastAsia="宋体" w:cs="Times New Roman"/>
          <w:kern w:val="0"/>
          <w:sz w:val="24"/>
          <w:lang w:val="en-US" w:eastAsia="zh-CN"/>
        </w:rPr>
      </w:pPr>
      <w:r>
        <w:rPr>
          <w:rFonts w:hint="default" w:ascii="Calibri" w:hAnsi="Calibri" w:eastAsia="宋体" w:cs="Calibri"/>
          <w:kern w:val="0"/>
          <w:sz w:val="24"/>
          <w:lang w:val="en-US" w:eastAsia="zh-CN"/>
        </w:rPr>
        <w:t>①</w:t>
      </w:r>
      <w:r>
        <w:rPr>
          <w:rFonts w:hint="eastAsia" w:ascii="Times New Roman" w:hAnsi="Times New Roman" w:eastAsia="宋体" w:cs="Times New Roman"/>
          <w:kern w:val="0"/>
          <w:sz w:val="24"/>
          <w:lang w:val="en-US" w:eastAsia="zh-CN"/>
        </w:rPr>
        <w:t>年度跟踪报告：</w:t>
      </w:r>
      <w:r>
        <w:rPr>
          <w:rFonts w:ascii="Times New Roman" w:hAnsi="Times New Roman" w:eastAsia="宋体" w:cs="Times New Roman"/>
          <w:kern w:val="0"/>
          <w:sz w:val="24"/>
        </w:rPr>
        <w:t>会议审查</w:t>
      </w:r>
      <w:r>
        <w:rPr>
          <w:rFonts w:hint="eastAsia" w:ascii="Times New Roman" w:hAnsi="Times New Roman" w:eastAsia="宋体" w:cs="Times New Roman"/>
          <w:kern w:val="0"/>
          <w:sz w:val="24"/>
        </w:rPr>
        <w:t>1</w:t>
      </w:r>
      <w:r>
        <w:rPr>
          <w:rFonts w:ascii="Times New Roman" w:hAnsi="Times New Roman" w:eastAsia="宋体" w:cs="Times New Roman"/>
          <w:kern w:val="0"/>
          <w:sz w:val="24"/>
        </w:rPr>
        <w:t>周前提交</w:t>
      </w:r>
      <w:r>
        <w:rPr>
          <w:rFonts w:hint="eastAsia" w:ascii="Times New Roman" w:hAnsi="Times New Roman" w:eastAsia="宋体" w:cs="Times New Roman"/>
          <w:kern w:val="0"/>
          <w:sz w:val="24"/>
          <w:lang w:val="en-US" w:eastAsia="zh-CN"/>
        </w:rPr>
        <w:t>报告；</w:t>
      </w:r>
    </w:p>
    <w:p w14:paraId="2BF9C9C5">
      <w:pPr>
        <w:numPr>
          <w:ilvl w:val="0"/>
          <w:numId w:val="0"/>
        </w:numPr>
        <w:spacing w:line="360" w:lineRule="auto"/>
        <w:ind w:leftChars="0"/>
        <w:rPr>
          <w:rFonts w:hint="default" w:ascii="Times New Roman" w:hAnsi="Times New Roman" w:eastAsia="宋体" w:cs="Times New Roman"/>
          <w:kern w:val="0"/>
          <w:sz w:val="24"/>
          <w:lang w:val="en-US" w:eastAsia="zh-CN"/>
        </w:rPr>
      </w:pPr>
      <w:r>
        <w:rPr>
          <w:rFonts w:hint="default" w:ascii="Calibri" w:hAnsi="Calibri" w:eastAsia="宋体" w:cs="Calibri"/>
          <w:kern w:val="0"/>
          <w:sz w:val="24"/>
          <w:lang w:val="en-US" w:eastAsia="zh-CN"/>
        </w:rPr>
        <w:t>②</w:t>
      </w:r>
      <w:r>
        <w:rPr>
          <w:rFonts w:hint="eastAsia" w:ascii="Times New Roman" w:hAnsi="Times New Roman" w:eastAsia="宋体" w:cs="Times New Roman"/>
          <w:kern w:val="0"/>
          <w:sz w:val="24"/>
          <w:lang w:val="en-US" w:eastAsia="zh-CN"/>
        </w:rPr>
        <w:t>跟踪审查报告：审查频率到期前1个月递交报告。</w:t>
      </w:r>
    </w:p>
    <w:p w14:paraId="646CF6FD">
      <w:pPr>
        <w:numPr>
          <w:ilvl w:val="0"/>
          <w:numId w:val="0"/>
        </w:numPr>
        <w:spacing w:line="360" w:lineRule="auto"/>
        <w:ind w:leftChars="0"/>
        <w:rPr>
          <w:b/>
          <w:bCs/>
          <w:kern w:val="0"/>
          <w:sz w:val="24"/>
        </w:rPr>
      </w:pPr>
      <w:r>
        <w:rPr>
          <w:rFonts w:hint="eastAsia"/>
          <w:b/>
          <w:bCs/>
          <w:kern w:val="0"/>
          <w:sz w:val="24"/>
          <w:lang w:val="en-US" w:eastAsia="zh-CN"/>
        </w:rPr>
        <w:t>六、</w:t>
      </w:r>
      <w:r>
        <w:rPr>
          <w:b/>
          <w:bCs/>
          <w:kern w:val="0"/>
          <w:sz w:val="24"/>
        </w:rPr>
        <w:t>跟踪审查</w:t>
      </w:r>
      <w:r>
        <w:rPr>
          <w:b/>
          <w:bCs/>
          <w:sz w:val="24"/>
        </w:rPr>
        <w:t>·</w:t>
      </w:r>
      <w:r>
        <w:rPr>
          <w:rFonts w:hint="eastAsia"/>
          <w:b/>
          <w:bCs/>
          <w:kern w:val="0"/>
          <w:sz w:val="24"/>
          <w:lang w:val="en-US" w:eastAsia="zh-CN"/>
        </w:rPr>
        <w:t>违背方案</w:t>
      </w:r>
      <w:r>
        <w:rPr>
          <w:b/>
          <w:bCs/>
          <w:kern w:val="0"/>
          <w:sz w:val="24"/>
        </w:rPr>
        <w:t>报告</w:t>
      </w:r>
    </w:p>
    <w:p w14:paraId="29CAF98E">
      <w:pPr>
        <w:numPr>
          <w:ilvl w:val="0"/>
          <w:numId w:val="0"/>
        </w:numPr>
        <w:spacing w:line="360" w:lineRule="auto"/>
        <w:ind w:leftChars="0"/>
        <w:rPr>
          <w:rFonts w:hint="eastAsia" w:eastAsia="宋体"/>
          <w:b/>
          <w:bCs/>
          <w:color w:val="000000"/>
          <w:spacing w:val="1"/>
          <w:kern w:val="0"/>
          <w:sz w:val="24"/>
          <w:lang w:eastAsia="zh-CN"/>
        </w:rPr>
      </w:pPr>
      <w:r>
        <w:rPr>
          <w:rFonts w:hint="eastAsia"/>
          <w:b/>
          <w:bCs/>
          <w:color w:val="000000"/>
          <w:spacing w:val="1"/>
          <w:kern w:val="0"/>
          <w:sz w:val="24"/>
          <w:lang w:val="en-US" w:eastAsia="zh-CN"/>
        </w:rPr>
        <w:t>1.</w:t>
      </w:r>
      <w:r>
        <w:rPr>
          <w:b/>
          <w:bCs/>
          <w:color w:val="000000"/>
          <w:spacing w:val="1"/>
          <w:kern w:val="0"/>
          <w:sz w:val="24"/>
        </w:rPr>
        <w:t>递交伦理需提交如下文件</w:t>
      </w:r>
      <w:r>
        <w:rPr>
          <w:rFonts w:hint="eastAsia"/>
          <w:b/>
          <w:bCs/>
          <w:color w:val="000000"/>
          <w:spacing w:val="1"/>
          <w:kern w:val="0"/>
          <w:sz w:val="24"/>
          <w:lang w:eastAsia="zh-CN"/>
        </w:rPr>
        <w:t>：</w:t>
      </w:r>
    </w:p>
    <w:p w14:paraId="32EBE7B7">
      <w:pPr>
        <w:spacing w:line="360" w:lineRule="auto"/>
        <w:rPr>
          <w:kern w:val="0"/>
          <w:sz w:val="24"/>
        </w:rPr>
      </w:pPr>
      <w:r>
        <w:rPr>
          <w:rFonts w:hint="default" w:ascii="Calibri" w:hAnsi="Calibri" w:cs="Calibri"/>
          <w:kern w:val="0"/>
          <w:sz w:val="24"/>
        </w:rPr>
        <w:t>①</w:t>
      </w:r>
      <w:r>
        <w:rPr>
          <w:rFonts w:hint="eastAsia" w:ascii="Times New Roman" w:hAnsi="Times New Roman" w:eastAsia="宋体" w:cs="Times New Roman"/>
          <w:kern w:val="0"/>
          <w:sz w:val="24"/>
          <w:lang w:val="en-US" w:eastAsia="zh-CN"/>
        </w:rPr>
        <w:t>违背方案</w:t>
      </w:r>
      <w:r>
        <w:rPr>
          <w:kern w:val="0"/>
          <w:sz w:val="24"/>
        </w:rPr>
        <w:t>报告。</w:t>
      </w:r>
    </w:p>
    <w:p w14:paraId="5C0235FA">
      <w:pPr>
        <w:spacing w:line="360" w:lineRule="auto"/>
        <w:rPr>
          <w:b/>
          <w:bCs/>
          <w:color w:val="000000"/>
          <w:spacing w:val="1"/>
          <w:kern w:val="0"/>
          <w:sz w:val="24"/>
        </w:rPr>
      </w:pPr>
      <w:r>
        <w:rPr>
          <w:rFonts w:hint="default" w:ascii="Calibri" w:hAnsi="Calibri" w:cs="Calibri"/>
          <w:kern w:val="0"/>
          <w:sz w:val="24"/>
        </w:rPr>
        <w:t>②</w:t>
      </w:r>
      <w:r>
        <w:rPr>
          <w:kern w:val="0"/>
          <w:sz w:val="24"/>
        </w:rPr>
        <w:t>其它。</w:t>
      </w:r>
    </w:p>
    <w:p w14:paraId="55B0C3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b/>
          <w:bCs/>
          <w:color w:val="000000"/>
          <w:spacing w:val="1"/>
          <w:kern w:val="0"/>
          <w:sz w:val="24"/>
          <w:lang w:val="en-US" w:eastAsia="zh-CN"/>
        </w:rPr>
      </w:pPr>
      <w:r>
        <w:rPr>
          <w:rFonts w:hint="eastAsia"/>
          <w:b/>
          <w:bCs/>
          <w:color w:val="000000"/>
          <w:spacing w:val="1"/>
          <w:kern w:val="0"/>
          <w:sz w:val="24"/>
          <w:lang w:val="en-US" w:eastAsia="zh-CN"/>
        </w:rPr>
        <w:t>2.递交时限要求：</w:t>
      </w:r>
    </w:p>
    <w:p w14:paraId="14D159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kern w:val="0"/>
          <w:sz w:val="24"/>
          <w:lang w:val="en-US" w:eastAsia="zh-CN"/>
        </w:rPr>
      </w:pPr>
      <w:r>
        <w:rPr>
          <w:rFonts w:hint="default" w:ascii="Calibri" w:hAnsi="Calibri" w:eastAsia="宋体" w:cs="Calibri"/>
          <w:kern w:val="0"/>
          <w:sz w:val="24"/>
          <w:lang w:val="en-US" w:eastAsia="zh-CN"/>
        </w:rPr>
        <w:t>①</w:t>
      </w:r>
      <w:r>
        <w:rPr>
          <w:rFonts w:hint="eastAsia" w:ascii="Times New Roman" w:hAnsi="Times New Roman" w:eastAsia="宋体" w:cs="Times New Roman"/>
          <w:kern w:val="0"/>
          <w:sz w:val="24"/>
          <w:lang w:val="en-US" w:eastAsia="zh-CN"/>
        </w:rPr>
        <w:t>严重方案违背：研究对受试者的紧急危害而产生的方案偏离，研究者获知不超过24小时；增加受试者风险或者显著影响临床研究实施的方案偏离，研究者获知不超过1周。</w:t>
      </w:r>
    </w:p>
    <w:p w14:paraId="31F58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kern w:val="0"/>
          <w:sz w:val="24"/>
          <w:lang w:val="en-US" w:eastAsia="zh-CN"/>
        </w:rPr>
      </w:pPr>
      <w:r>
        <w:rPr>
          <w:rFonts w:hint="default" w:ascii="Calibri" w:hAnsi="Calibri" w:eastAsia="宋体" w:cs="Calibri"/>
          <w:kern w:val="0"/>
          <w:sz w:val="24"/>
          <w:lang w:val="en-US" w:eastAsia="zh-CN"/>
        </w:rPr>
        <w:t>②</w:t>
      </w:r>
      <w:r>
        <w:rPr>
          <w:rFonts w:hint="eastAsia" w:ascii="Times New Roman" w:hAnsi="Times New Roman" w:eastAsia="宋体" w:cs="Times New Roman"/>
          <w:kern w:val="0"/>
          <w:sz w:val="24"/>
          <w:lang w:val="en-US" w:eastAsia="zh-CN"/>
        </w:rPr>
        <w:t>其他的偏离方案:自研究者获知之日起，⑴.按照项目监查频率可每次汇总一次提交;⑵.监查频率大于3个月的，按照每3个月汇总一次递交。</w:t>
      </w:r>
    </w:p>
    <w:p w14:paraId="2BE1B66A">
      <w:pPr>
        <w:spacing w:line="360" w:lineRule="auto"/>
        <w:rPr>
          <w:b/>
          <w:bCs/>
          <w:color w:val="000000"/>
          <w:spacing w:val="1"/>
          <w:kern w:val="0"/>
          <w:sz w:val="24"/>
        </w:rPr>
      </w:pPr>
      <w:r>
        <w:rPr>
          <w:b/>
          <w:bCs/>
          <w:kern w:val="0"/>
          <w:sz w:val="24"/>
        </w:rPr>
        <w:t>七、跟踪审查</w:t>
      </w:r>
      <w:r>
        <w:rPr>
          <w:b/>
          <w:bCs/>
          <w:sz w:val="24"/>
        </w:rPr>
        <w:t>·</w:t>
      </w:r>
      <w:r>
        <w:rPr>
          <w:b/>
          <w:bCs/>
          <w:kern w:val="0"/>
          <w:sz w:val="24"/>
        </w:rPr>
        <w:t>暂停/终止研究</w:t>
      </w:r>
      <w:r>
        <w:rPr>
          <w:b/>
          <w:bCs/>
          <w:color w:val="000000"/>
          <w:spacing w:val="1"/>
          <w:kern w:val="0"/>
          <w:sz w:val="24"/>
        </w:rPr>
        <w:t>申请审查时，需提交如下文件：</w:t>
      </w:r>
    </w:p>
    <w:p w14:paraId="7A1AC61C">
      <w:pPr>
        <w:spacing w:line="360" w:lineRule="auto"/>
        <w:rPr>
          <w:kern w:val="0"/>
          <w:sz w:val="24"/>
        </w:rPr>
      </w:pPr>
      <w:r>
        <w:rPr>
          <w:kern w:val="0"/>
          <w:sz w:val="24"/>
        </w:rPr>
        <w:t>1．暂停/终止研究报告。</w:t>
      </w:r>
    </w:p>
    <w:p w14:paraId="6993784A">
      <w:pPr>
        <w:spacing w:line="360" w:lineRule="auto"/>
        <w:rPr>
          <w:kern w:val="0"/>
          <w:sz w:val="24"/>
        </w:rPr>
      </w:pPr>
      <w:r>
        <w:rPr>
          <w:kern w:val="0"/>
          <w:sz w:val="24"/>
        </w:rPr>
        <w:t>2. 研究总结报告。</w:t>
      </w:r>
    </w:p>
    <w:p w14:paraId="1A23739F">
      <w:pPr>
        <w:spacing w:line="360" w:lineRule="auto"/>
        <w:rPr>
          <w:b/>
          <w:bCs/>
          <w:color w:val="000000"/>
          <w:spacing w:val="1"/>
          <w:kern w:val="0"/>
          <w:sz w:val="24"/>
        </w:rPr>
      </w:pPr>
      <w:r>
        <w:rPr>
          <w:b/>
          <w:bCs/>
          <w:kern w:val="0"/>
          <w:sz w:val="24"/>
        </w:rPr>
        <w:t>八、</w:t>
      </w:r>
      <w:r>
        <w:rPr>
          <w:b/>
          <w:bCs/>
          <w:sz w:val="24"/>
        </w:rPr>
        <w:t>跟踪审查·结题报告</w:t>
      </w:r>
      <w:r>
        <w:rPr>
          <w:b/>
          <w:bCs/>
          <w:color w:val="000000"/>
          <w:spacing w:val="1"/>
          <w:kern w:val="0"/>
          <w:sz w:val="24"/>
        </w:rPr>
        <w:t>申请审查时，需提交如下文件：</w:t>
      </w:r>
    </w:p>
    <w:p w14:paraId="08C2636E">
      <w:pPr>
        <w:spacing w:line="360" w:lineRule="auto"/>
        <w:rPr>
          <w:kern w:val="0"/>
          <w:sz w:val="24"/>
        </w:rPr>
      </w:pPr>
      <w:r>
        <w:rPr>
          <w:color w:val="000000"/>
          <w:spacing w:val="1"/>
          <w:kern w:val="0"/>
          <w:sz w:val="24"/>
        </w:rPr>
        <w:t xml:space="preserve">1. </w:t>
      </w:r>
      <w:r>
        <w:rPr>
          <w:sz w:val="24"/>
        </w:rPr>
        <w:t>结题报告。</w:t>
      </w:r>
    </w:p>
    <w:p w14:paraId="39F87B10">
      <w:pPr>
        <w:autoSpaceDE w:val="0"/>
        <w:autoSpaceDN w:val="0"/>
        <w:adjustRightInd w:val="0"/>
        <w:spacing w:line="360" w:lineRule="auto"/>
        <w:jc w:val="left"/>
        <w:rPr>
          <w:sz w:val="24"/>
        </w:rPr>
      </w:pPr>
      <w:r>
        <w:rPr>
          <w:color w:val="000000"/>
          <w:spacing w:val="1"/>
          <w:kern w:val="0"/>
          <w:sz w:val="24"/>
        </w:rPr>
        <w:t xml:space="preserve">2. </w:t>
      </w:r>
      <w:r>
        <w:rPr>
          <w:sz w:val="24"/>
        </w:rPr>
        <w:t>研究总结报告。</w:t>
      </w:r>
    </w:p>
    <w:p w14:paraId="2BE46B54">
      <w:pPr>
        <w:autoSpaceDE w:val="0"/>
        <w:autoSpaceDN w:val="0"/>
        <w:adjustRightInd w:val="0"/>
        <w:spacing w:line="360" w:lineRule="auto"/>
        <w:jc w:val="left"/>
        <w:rPr>
          <w:color w:val="000000"/>
          <w:spacing w:val="1"/>
          <w:kern w:val="0"/>
          <w:sz w:val="24"/>
        </w:rPr>
      </w:pPr>
      <w:r>
        <w:rPr>
          <w:sz w:val="24"/>
        </w:rPr>
        <w:t>3. 发表文章（如有）。</w:t>
      </w:r>
    </w:p>
    <w:p w14:paraId="6E807196">
      <w:pPr>
        <w:spacing w:line="360" w:lineRule="auto"/>
        <w:rPr>
          <w:kern w:val="0"/>
          <w:sz w:val="24"/>
        </w:rPr>
      </w:pPr>
      <w:r>
        <w:rPr>
          <w:b/>
          <w:bCs/>
          <w:sz w:val="24"/>
        </w:rPr>
        <w:t>备注：提交材料请按目录依次排列，并以文件夹装订，不接受未进行装订的零散资料。</w:t>
      </w:r>
    </w:p>
    <w:p w14:paraId="3E00F938">
      <w:pPr>
        <w:spacing w:line="360" w:lineRule="auto"/>
        <w:rPr>
          <w:sz w:val="24"/>
        </w:rPr>
      </w:pPr>
    </w:p>
    <w:p w14:paraId="0C59E1FF"/>
    <w:sectPr>
      <w:headerReference r:id="rId3" w:type="default"/>
      <w:footerReference r:id="rId4" w:type="default"/>
      <w:pgSz w:w="11906" w:h="16838"/>
      <w:pgMar w:top="1440" w:right="180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87E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043D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2043D7">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r>
      <w:rPr>
        <w:rFonts w:hint="eastAsia"/>
      </w:rPr>
      <w:t>喀什地区第一人民医院伦理委员会</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9ED4">
    <w:pPr>
      <w:pStyle w:val="4"/>
      <w:jc w:val="both"/>
    </w:pPr>
    <w:r>
      <w:rPr>
        <w:rFonts w:hint="eastAsia"/>
      </w:rPr>
      <w:t xml:space="preserve">伦理审查申请/报告指南                                                          </w:t>
    </w:r>
    <w:r>
      <w:t>KDYY-EC-ZN-</w:t>
    </w:r>
    <w:r>
      <w:rPr>
        <w:rFonts w:hint="eastAsia"/>
        <w:lang w:val="en-US" w:eastAsia="zh-CN"/>
      </w:rPr>
      <w:t>05.</w:t>
    </w:r>
    <w:r>
      <w:t>.0</w:t>
    </w:r>
  </w:p>
  <w:p w14:paraId="11DC3414">
    <w:pPr>
      <w:pStyle w:val="4"/>
      <w:pBdr>
        <w:bottom w:val="none" w:color="auto" w:sz="0" w:space="0"/>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960AB"/>
    <w:multiLevelType w:val="multilevel"/>
    <w:tmpl w:val="01F960AB"/>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52848E"/>
    <w:multiLevelType w:val="singleLevel"/>
    <w:tmpl w:val="0952848E"/>
    <w:lvl w:ilvl="0" w:tentative="0">
      <w:start w:val="1"/>
      <w:numFmt w:val="chineseCounting"/>
      <w:suff w:val="nothing"/>
      <w:lvlText w:val="%1、"/>
      <w:lvlJc w:val="left"/>
      <w:rPr>
        <w:rFonts w:hint="eastAsia"/>
      </w:rPr>
    </w:lvl>
  </w:abstractNum>
  <w:num w:numId="1">
    <w:abstractNumId w:val="1"/>
  </w:num>
  <w:num w:numId="2">
    <w:abstractNumId w:val="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ZTRhZGUzNDVlZmVlZDQyNjhkZTBiOTk5MGNmYTUifQ=="/>
  </w:docVars>
  <w:rsids>
    <w:rsidRoot w:val="00000000"/>
    <w:rsid w:val="2A1E1B1A"/>
    <w:rsid w:val="2D1B388E"/>
    <w:rsid w:val="4E467A51"/>
    <w:rsid w:val="598927B3"/>
    <w:rsid w:val="6235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Lines="100" w:afterLines="100"/>
      <w:jc w:val="center"/>
      <w:outlineLvl w:val="1"/>
    </w:pPr>
    <w:rPr>
      <w:rFonts w:ascii="宋体" w:hAnsi="宋体" w:eastAsia="宋体"/>
      <w:bCs/>
      <w:sz w:val="2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qFormat/>
    <w:uiPriority w:val="0"/>
    <w:pPr>
      <w:jc w:val="center"/>
    </w:pPr>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2449</Words>
  <Characters>2599</Characters>
  <Lines>0</Lines>
  <Paragraphs>0</Paragraphs>
  <TotalTime>0</TotalTime>
  <ScaleCrop>false</ScaleCrop>
  <LinksUpToDate>false</LinksUpToDate>
  <CharactersWithSpaces>2665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2024-04-25T04:01:00Z</dcterms:created>
  <dc:creator>Administrator</dc:creator>
  <cp:lastModifiedBy>云儿</cp:lastModifiedBy>
  <dcterms:modified xsi:type="dcterms:W3CDTF">2025-04-22T09:55:49Z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960D77A053534A95ACE470875EC56AD0_12</vt:lpwstr>
  </property>
  <property fmtid="{D5CDD505-2E9C-101B-9397-08002B2CF9AE}" pid="4" name="KSOTemplateDocerSaveRecord">
    <vt:lpwstr>eyJoZGlkIjoiY2Y5ZTRhZGUzNDVlZmVlZDQyNjhkZTBiOTk5MGNmYTUiLCJ1c2VySWQiOiI0MzQyMzI1MDMifQ==</vt:lpwstr>
  </property>
</Properties>
</file>